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918" w:rsidRDefault="00B73918" w:rsidP="0038772C">
      <w:pPr>
        <w:pStyle w:val="CompanyName"/>
        <w:framePr w:h="630" w:wrap="notBeside" w:anchorLock="1"/>
        <w:spacing w:line="360" w:lineRule="auto"/>
      </w:pPr>
      <w:bookmarkStart w:id="0" w:name="_GoBack"/>
      <w:bookmarkEnd w:id="0"/>
      <w:r>
        <w:t>Huddleston Consulting Group</w:t>
      </w:r>
    </w:p>
    <w:p w:rsidR="00B73918" w:rsidRPr="00273A63" w:rsidRDefault="007A3E30" w:rsidP="005C796E">
      <w:pPr>
        <w:spacing w:line="360" w:lineRule="auto"/>
        <w:jc w:val="center"/>
        <w:rPr>
          <w:b/>
          <w:sz w:val="32"/>
          <w:szCs w:val="32"/>
        </w:rPr>
      </w:pPr>
      <w:r>
        <w:rPr>
          <w:b/>
          <w:sz w:val="48"/>
          <w:szCs w:val="48"/>
        </w:rPr>
        <w:tab/>
      </w:r>
      <w:r>
        <w:rPr>
          <w:b/>
          <w:sz w:val="48"/>
          <w:szCs w:val="48"/>
        </w:rPr>
        <w:tab/>
      </w:r>
      <w:r>
        <w:rPr>
          <w:b/>
          <w:sz w:val="48"/>
          <w:szCs w:val="48"/>
        </w:rPr>
        <w:tab/>
      </w:r>
      <w:r>
        <w:rPr>
          <w:b/>
          <w:sz w:val="48"/>
          <w:szCs w:val="48"/>
        </w:rPr>
        <w:tab/>
      </w:r>
      <w:r>
        <w:rPr>
          <w:b/>
          <w:sz w:val="48"/>
          <w:szCs w:val="48"/>
        </w:rPr>
        <w:tab/>
      </w:r>
      <w:r>
        <w:rPr>
          <w:b/>
          <w:sz w:val="48"/>
          <w:szCs w:val="48"/>
        </w:rPr>
        <w:tab/>
      </w:r>
      <w:r w:rsidR="009612A0">
        <w:rPr>
          <w:b/>
          <w:sz w:val="48"/>
          <w:szCs w:val="48"/>
        </w:rPr>
        <w:tab/>
      </w:r>
      <w:r w:rsidR="009612A0">
        <w:rPr>
          <w:b/>
          <w:sz w:val="48"/>
          <w:szCs w:val="48"/>
        </w:rPr>
        <w:tab/>
      </w:r>
      <w:r w:rsidRPr="00273A63">
        <w:rPr>
          <w:b/>
          <w:sz w:val="32"/>
          <w:szCs w:val="32"/>
        </w:rPr>
        <w:t xml:space="preserve">$27.00 </w:t>
      </w:r>
    </w:p>
    <w:p w:rsidR="00442719" w:rsidRDefault="00442719" w:rsidP="005C796E">
      <w:pPr>
        <w:spacing w:line="360" w:lineRule="auto"/>
        <w:jc w:val="center"/>
        <w:rPr>
          <w:b/>
          <w:sz w:val="48"/>
          <w:szCs w:val="48"/>
        </w:rPr>
      </w:pPr>
    </w:p>
    <w:p w:rsidR="009612A0" w:rsidRDefault="009612A0" w:rsidP="005C796E">
      <w:pPr>
        <w:spacing w:line="360" w:lineRule="auto"/>
        <w:jc w:val="center"/>
        <w:rPr>
          <w:b/>
          <w:sz w:val="48"/>
          <w:szCs w:val="48"/>
        </w:rPr>
      </w:pPr>
    </w:p>
    <w:p w:rsidR="00B73918" w:rsidRPr="005E5085" w:rsidRDefault="007A3E30" w:rsidP="005C796E">
      <w:pPr>
        <w:spacing w:line="360" w:lineRule="auto"/>
        <w:jc w:val="center"/>
        <w:rPr>
          <w:rFonts w:ascii="Times New Roman" w:hAnsi="Times New Roman"/>
          <w:b/>
          <w:sz w:val="48"/>
          <w:szCs w:val="48"/>
        </w:rPr>
      </w:pPr>
      <w:r w:rsidRPr="005E5085">
        <w:rPr>
          <w:rFonts w:ascii="Times New Roman" w:hAnsi="Times New Roman"/>
          <w:b/>
          <w:sz w:val="48"/>
          <w:szCs w:val="48"/>
        </w:rPr>
        <w:t>“Hidden Treasures”</w:t>
      </w:r>
    </w:p>
    <w:p w:rsidR="007A3E30" w:rsidRPr="005E5085" w:rsidRDefault="00B73918" w:rsidP="005C796E">
      <w:pPr>
        <w:spacing w:line="360" w:lineRule="auto"/>
        <w:jc w:val="center"/>
        <w:rPr>
          <w:rFonts w:ascii="Times New Roman" w:hAnsi="Times New Roman"/>
          <w:b/>
          <w:sz w:val="48"/>
          <w:szCs w:val="48"/>
        </w:rPr>
      </w:pPr>
      <w:r w:rsidRPr="005E5085">
        <w:rPr>
          <w:rFonts w:ascii="Times New Roman" w:hAnsi="Times New Roman"/>
          <w:b/>
          <w:sz w:val="48"/>
          <w:szCs w:val="48"/>
        </w:rPr>
        <w:t xml:space="preserve">The Combined Federal Campaign </w:t>
      </w:r>
    </w:p>
    <w:p w:rsidR="00B73918" w:rsidRPr="005E5085" w:rsidRDefault="00B73918" w:rsidP="005C796E">
      <w:pPr>
        <w:spacing w:line="360" w:lineRule="auto"/>
        <w:jc w:val="center"/>
        <w:rPr>
          <w:rFonts w:ascii="Times New Roman" w:hAnsi="Times New Roman"/>
          <w:b/>
          <w:sz w:val="48"/>
          <w:szCs w:val="48"/>
        </w:rPr>
      </w:pPr>
      <w:r w:rsidRPr="005E5085">
        <w:rPr>
          <w:rFonts w:ascii="Times New Roman" w:hAnsi="Times New Roman"/>
          <w:b/>
          <w:sz w:val="48"/>
          <w:szCs w:val="48"/>
        </w:rPr>
        <w:t>(CFC)</w:t>
      </w:r>
      <w:r w:rsidR="007A3E30" w:rsidRPr="005E5085">
        <w:rPr>
          <w:rFonts w:ascii="Times New Roman" w:hAnsi="Times New Roman"/>
          <w:b/>
          <w:sz w:val="48"/>
          <w:szCs w:val="48"/>
        </w:rPr>
        <w:t xml:space="preserve">  </w:t>
      </w:r>
      <w:r w:rsidRPr="005E5085">
        <w:rPr>
          <w:rFonts w:ascii="Times New Roman" w:hAnsi="Times New Roman"/>
          <w:b/>
          <w:sz w:val="48"/>
          <w:szCs w:val="48"/>
        </w:rPr>
        <w:t>Special Report</w:t>
      </w:r>
    </w:p>
    <w:p w:rsidR="00B73918" w:rsidRPr="005E5085" w:rsidRDefault="00B73918" w:rsidP="005C796E">
      <w:pPr>
        <w:spacing w:line="360" w:lineRule="auto"/>
        <w:jc w:val="center"/>
        <w:rPr>
          <w:rFonts w:ascii="Times New Roman" w:hAnsi="Times New Roman"/>
          <w:sz w:val="40"/>
          <w:szCs w:val="40"/>
        </w:rPr>
      </w:pPr>
    </w:p>
    <w:p w:rsidR="006E3AA7" w:rsidRPr="005E5085" w:rsidRDefault="006E3AA7" w:rsidP="005C796E">
      <w:pPr>
        <w:spacing w:line="360" w:lineRule="auto"/>
        <w:jc w:val="center"/>
        <w:rPr>
          <w:rFonts w:ascii="Times New Roman" w:hAnsi="Times New Roman"/>
          <w:sz w:val="40"/>
          <w:szCs w:val="40"/>
        </w:rPr>
      </w:pPr>
      <w:r w:rsidRPr="005E5085">
        <w:rPr>
          <w:rFonts w:ascii="Times New Roman" w:hAnsi="Times New Roman"/>
          <w:sz w:val="40"/>
          <w:szCs w:val="40"/>
        </w:rPr>
        <w:t>Your Guide to High Leverage, Low</w:t>
      </w:r>
      <w:r w:rsidR="00B33027">
        <w:rPr>
          <w:rFonts w:ascii="Times New Roman" w:hAnsi="Times New Roman"/>
          <w:sz w:val="40"/>
          <w:szCs w:val="40"/>
        </w:rPr>
        <w:t>-</w:t>
      </w:r>
      <w:r w:rsidRPr="005E5085">
        <w:rPr>
          <w:rFonts w:ascii="Times New Roman" w:hAnsi="Times New Roman"/>
          <w:sz w:val="40"/>
          <w:szCs w:val="40"/>
        </w:rPr>
        <w:t>Risk, Subsidized Non-profit Fundraising</w:t>
      </w:r>
    </w:p>
    <w:p w:rsidR="00B73918" w:rsidRPr="005E5085" w:rsidRDefault="00B73918" w:rsidP="005C796E">
      <w:pPr>
        <w:spacing w:line="360" w:lineRule="auto"/>
        <w:jc w:val="center"/>
        <w:rPr>
          <w:rFonts w:ascii="Times New Roman" w:hAnsi="Times New Roman"/>
          <w:szCs w:val="28"/>
        </w:rPr>
      </w:pPr>
    </w:p>
    <w:p w:rsidR="0094542E" w:rsidRDefault="00B73918" w:rsidP="00241965">
      <w:pPr>
        <w:spacing w:line="360" w:lineRule="auto"/>
        <w:jc w:val="center"/>
        <w:rPr>
          <w:rFonts w:ascii="Times New Roman" w:hAnsi="Times New Roman"/>
        </w:rPr>
      </w:pPr>
      <w:r w:rsidRPr="005E5085">
        <w:rPr>
          <w:rFonts w:ascii="Times New Roman" w:hAnsi="Times New Roman"/>
        </w:rPr>
        <w:t>by Bill Huddleston</w:t>
      </w:r>
    </w:p>
    <w:p w:rsidR="006F4E8F" w:rsidRDefault="006F4E8F" w:rsidP="00241965">
      <w:pPr>
        <w:spacing w:line="360" w:lineRule="auto"/>
        <w:jc w:val="center"/>
        <w:rPr>
          <w:rFonts w:ascii="Times New Roman" w:hAnsi="Times New Roman"/>
        </w:rPr>
      </w:pPr>
      <w:r>
        <w:rPr>
          <w:rFonts w:ascii="Times New Roman" w:hAnsi="Times New Roman"/>
        </w:rPr>
        <w:t xml:space="preserve"> MPA in Non-profit Management,</w:t>
      </w:r>
    </w:p>
    <w:p w:rsidR="006F4E8F" w:rsidRPr="005E5085" w:rsidRDefault="006F4E8F" w:rsidP="00241965">
      <w:pPr>
        <w:spacing w:line="360" w:lineRule="auto"/>
        <w:jc w:val="center"/>
        <w:rPr>
          <w:rFonts w:ascii="Times New Roman" w:hAnsi="Times New Roman"/>
        </w:rPr>
      </w:pPr>
      <w:r>
        <w:rPr>
          <w:rFonts w:ascii="Times New Roman" w:hAnsi="Times New Roman"/>
        </w:rPr>
        <w:t>George Mason University</w:t>
      </w:r>
    </w:p>
    <w:p w:rsidR="00241965" w:rsidRDefault="00241965" w:rsidP="00241965">
      <w:pPr>
        <w:spacing w:line="360" w:lineRule="auto"/>
      </w:pPr>
    </w:p>
    <w:p w:rsidR="00B73918" w:rsidRDefault="00B73918" w:rsidP="005C796E">
      <w:pPr>
        <w:spacing w:line="360" w:lineRule="auto"/>
        <w:ind w:right="126"/>
        <w:jc w:val="center"/>
      </w:pPr>
    </w:p>
    <w:p w:rsidR="00442719" w:rsidRDefault="00442719" w:rsidP="005C796E">
      <w:pPr>
        <w:spacing w:line="360" w:lineRule="auto"/>
        <w:ind w:right="126"/>
        <w:jc w:val="center"/>
      </w:pPr>
    </w:p>
    <w:p w:rsidR="00B73918" w:rsidRDefault="00B73918" w:rsidP="005C796E">
      <w:pPr>
        <w:spacing w:line="360" w:lineRule="auto"/>
        <w:ind w:right="126"/>
        <w:jc w:val="center"/>
      </w:pPr>
    </w:p>
    <w:p w:rsidR="00B73918" w:rsidRDefault="0051170B" w:rsidP="005C796E">
      <w:pPr>
        <w:spacing w:line="360" w:lineRule="auto"/>
        <w:ind w:right="126"/>
        <w:jc w:val="center"/>
      </w:pPr>
      <w:r>
        <w:rPr>
          <w:noProof/>
        </w:rPr>
        <w:drawing>
          <wp:inline distT="0" distB="0" distL="0" distR="0">
            <wp:extent cx="457200" cy="209550"/>
            <wp:effectExtent l="0" t="0" r="0" b="0"/>
            <wp:docPr id="1" name="Picture 1" descr="MCj023817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2381790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209550"/>
                    </a:xfrm>
                    <a:prstGeom prst="rect">
                      <a:avLst/>
                    </a:prstGeom>
                    <a:noFill/>
                    <a:ln>
                      <a:noFill/>
                    </a:ln>
                  </pic:spPr>
                </pic:pic>
              </a:graphicData>
            </a:graphic>
          </wp:inline>
        </w:drawing>
      </w:r>
    </w:p>
    <w:p w:rsidR="00B73918" w:rsidRDefault="00B73918" w:rsidP="00C23BB8">
      <w:pPr>
        <w:pStyle w:val="Heading2"/>
        <w:spacing w:line="240" w:lineRule="auto"/>
      </w:pPr>
      <w:r>
        <w:t>HUDDLESTON CONSULTING GROUP</w:t>
      </w:r>
    </w:p>
    <w:p w:rsidR="00B73918" w:rsidRPr="00C23BB8" w:rsidRDefault="003028EA" w:rsidP="00C23BB8">
      <w:pPr>
        <w:spacing w:line="240" w:lineRule="auto"/>
        <w:ind w:left="130" w:right="130"/>
        <w:jc w:val="center"/>
        <w:rPr>
          <w:sz w:val="20"/>
          <w:szCs w:val="20"/>
        </w:rPr>
      </w:pPr>
      <w:r>
        <w:rPr>
          <w:sz w:val="20"/>
          <w:szCs w:val="20"/>
        </w:rPr>
        <w:t>Fairfax, Virginia</w:t>
      </w:r>
    </w:p>
    <w:p w:rsidR="00B73918" w:rsidRPr="00C23BB8" w:rsidRDefault="00B73918" w:rsidP="00C23BB8">
      <w:pPr>
        <w:spacing w:line="240" w:lineRule="auto"/>
        <w:ind w:left="130" w:right="130"/>
        <w:jc w:val="center"/>
        <w:rPr>
          <w:sz w:val="20"/>
          <w:szCs w:val="20"/>
        </w:rPr>
      </w:pPr>
      <w:r w:rsidRPr="00C23BB8">
        <w:rPr>
          <w:sz w:val="20"/>
          <w:szCs w:val="20"/>
        </w:rPr>
        <w:t>Phone:  703-560-1825</w:t>
      </w:r>
    </w:p>
    <w:p w:rsidR="00B73918" w:rsidRPr="00C23BB8" w:rsidRDefault="00BA7EDE" w:rsidP="00C23BB8">
      <w:pPr>
        <w:spacing w:line="240" w:lineRule="auto"/>
        <w:ind w:left="130" w:right="130"/>
        <w:jc w:val="center"/>
        <w:rPr>
          <w:sz w:val="20"/>
          <w:szCs w:val="20"/>
        </w:rPr>
      </w:pPr>
      <w:hyperlink r:id="rId9" w:history="1">
        <w:r w:rsidR="00B73918" w:rsidRPr="00C23BB8">
          <w:rPr>
            <w:rStyle w:val="Hyperlink"/>
            <w:sz w:val="20"/>
            <w:szCs w:val="20"/>
          </w:rPr>
          <w:t>BillHuddleston@verizon.net</w:t>
        </w:r>
      </w:hyperlink>
    </w:p>
    <w:p w:rsidR="00B73918" w:rsidRPr="00C23BB8" w:rsidRDefault="00B73918" w:rsidP="00C23BB8">
      <w:pPr>
        <w:spacing w:line="240" w:lineRule="auto"/>
        <w:ind w:left="126" w:right="126"/>
        <w:jc w:val="center"/>
        <w:rPr>
          <w:sz w:val="20"/>
          <w:szCs w:val="20"/>
        </w:rPr>
      </w:pPr>
      <w:r w:rsidRPr="00C23BB8">
        <w:rPr>
          <w:sz w:val="20"/>
          <w:szCs w:val="20"/>
        </w:rPr>
        <w:t>www.cfcfundraising.com</w:t>
      </w:r>
    </w:p>
    <w:p w:rsidR="000A73F6" w:rsidRPr="00660B34" w:rsidRDefault="00B73918" w:rsidP="00660B34">
      <w:pPr>
        <w:spacing w:line="360" w:lineRule="auto"/>
        <w:rPr>
          <w:rFonts w:ascii="Times New Roman" w:hAnsi="Times New Roman"/>
          <w:b/>
          <w:sz w:val="32"/>
          <w:szCs w:val="32"/>
        </w:rPr>
      </w:pPr>
      <w:r>
        <w:br w:type="page"/>
      </w:r>
      <w:bookmarkStart w:id="1" w:name="_Toc535168286"/>
      <w:r w:rsidR="00660B34">
        <w:lastRenderedPageBreak/>
        <w:t xml:space="preserve">                               </w:t>
      </w:r>
      <w:r w:rsidR="000A73F6" w:rsidRPr="00660B34">
        <w:rPr>
          <w:rFonts w:ascii="Times New Roman" w:hAnsi="Times New Roman"/>
          <w:b/>
          <w:sz w:val="32"/>
          <w:szCs w:val="32"/>
        </w:rPr>
        <w:t>Table of Contents</w:t>
      </w:r>
    </w:p>
    <w:p w:rsidR="00AC1EA1" w:rsidRPr="009612A0" w:rsidRDefault="00AC1EA1" w:rsidP="006B0A88">
      <w:pPr>
        <w:spacing w:line="360" w:lineRule="auto"/>
        <w:rPr>
          <w:rFonts w:ascii="Times New Roman" w:hAnsi="Times New Roman"/>
          <w:b/>
          <w:sz w:val="24"/>
        </w:rPr>
      </w:pPr>
      <w:r w:rsidRPr="00442719">
        <w:rPr>
          <w:rFonts w:ascii="Times New Roman" w:hAnsi="Times New Roman"/>
          <w:b/>
        </w:rPr>
        <w:tab/>
      </w:r>
      <w:r w:rsidRPr="00442719">
        <w:rPr>
          <w:rFonts w:ascii="Times New Roman" w:hAnsi="Times New Roman"/>
          <w:b/>
        </w:rPr>
        <w:tab/>
      </w:r>
      <w:r w:rsidRPr="00442719">
        <w:rPr>
          <w:rFonts w:ascii="Times New Roman" w:hAnsi="Times New Roman"/>
          <w:b/>
        </w:rPr>
        <w:tab/>
      </w:r>
      <w:r w:rsidRPr="00442719">
        <w:rPr>
          <w:rFonts w:ascii="Times New Roman" w:hAnsi="Times New Roman"/>
          <w:b/>
        </w:rPr>
        <w:tab/>
      </w:r>
      <w:r w:rsidRPr="00442719">
        <w:rPr>
          <w:rFonts w:ascii="Times New Roman" w:hAnsi="Times New Roman"/>
          <w:b/>
        </w:rPr>
        <w:tab/>
      </w:r>
      <w:r w:rsidR="00611133" w:rsidRPr="00442719">
        <w:rPr>
          <w:rFonts w:ascii="Times New Roman" w:hAnsi="Times New Roman"/>
          <w:b/>
        </w:rPr>
        <w:tab/>
      </w:r>
      <w:r w:rsidR="00611133" w:rsidRPr="00442719">
        <w:rPr>
          <w:rFonts w:ascii="Times New Roman" w:hAnsi="Times New Roman"/>
          <w:b/>
        </w:rPr>
        <w:tab/>
      </w:r>
      <w:r w:rsidRPr="00442719">
        <w:rPr>
          <w:rFonts w:ascii="Times New Roman" w:hAnsi="Times New Roman"/>
          <w:b/>
        </w:rPr>
        <w:t xml:space="preserve">  </w:t>
      </w:r>
      <w:r w:rsidR="00611133" w:rsidRPr="00442719">
        <w:rPr>
          <w:rFonts w:ascii="Times New Roman" w:hAnsi="Times New Roman"/>
          <w:b/>
        </w:rPr>
        <w:t xml:space="preserve">    </w:t>
      </w:r>
      <w:r w:rsidRPr="00442719">
        <w:rPr>
          <w:rFonts w:ascii="Times New Roman" w:hAnsi="Times New Roman"/>
          <w:b/>
        </w:rPr>
        <w:t xml:space="preserve"> </w:t>
      </w:r>
      <w:r w:rsidR="009612A0">
        <w:rPr>
          <w:rFonts w:ascii="Times New Roman" w:hAnsi="Times New Roman"/>
          <w:b/>
        </w:rPr>
        <w:tab/>
        <w:t xml:space="preserve">     </w:t>
      </w:r>
      <w:r w:rsidR="00660B34">
        <w:rPr>
          <w:rFonts w:ascii="Times New Roman" w:hAnsi="Times New Roman"/>
          <w:b/>
        </w:rPr>
        <w:t xml:space="preserve">        </w:t>
      </w:r>
      <w:r w:rsidR="009612A0">
        <w:rPr>
          <w:rFonts w:ascii="Times New Roman" w:hAnsi="Times New Roman"/>
          <w:b/>
        </w:rPr>
        <w:t xml:space="preserve"> </w:t>
      </w:r>
      <w:r w:rsidRPr="009612A0">
        <w:rPr>
          <w:rFonts w:ascii="Times New Roman" w:hAnsi="Times New Roman"/>
          <w:b/>
          <w:sz w:val="24"/>
        </w:rPr>
        <w:t>Page</w:t>
      </w:r>
    </w:p>
    <w:p w:rsidR="009612A0" w:rsidRDefault="00C83555" w:rsidP="0096785E">
      <w:pPr>
        <w:tabs>
          <w:tab w:val="right" w:leader="dot" w:pos="7200"/>
        </w:tabs>
        <w:spacing w:line="276" w:lineRule="auto"/>
        <w:rPr>
          <w:rFonts w:ascii="Times New Roman" w:hAnsi="Times New Roman"/>
          <w:sz w:val="24"/>
        </w:rPr>
      </w:pPr>
      <w:r w:rsidRPr="00FB2883">
        <w:rPr>
          <w:rFonts w:ascii="Times New Roman" w:hAnsi="Times New Roman"/>
          <w:b/>
          <w:sz w:val="24"/>
        </w:rPr>
        <w:t>Why This Special Report?</w:t>
      </w:r>
      <w:r w:rsidR="009612A0" w:rsidRPr="00374A51">
        <w:rPr>
          <w:rFonts w:ascii="Times New Roman" w:hAnsi="Times New Roman"/>
          <w:sz w:val="24"/>
        </w:rPr>
        <w:tab/>
      </w:r>
      <w:r w:rsidR="00374A51">
        <w:rPr>
          <w:rFonts w:ascii="Times New Roman" w:hAnsi="Times New Roman"/>
          <w:sz w:val="24"/>
        </w:rPr>
        <w:t xml:space="preserve"> 2</w:t>
      </w:r>
    </w:p>
    <w:p w:rsidR="00FB2883" w:rsidRPr="00374A51" w:rsidRDefault="00C83555" w:rsidP="0096785E">
      <w:pPr>
        <w:tabs>
          <w:tab w:val="right" w:leader="dot" w:pos="7200"/>
        </w:tabs>
        <w:spacing w:line="276" w:lineRule="auto"/>
        <w:rPr>
          <w:rFonts w:ascii="Times New Roman" w:hAnsi="Times New Roman"/>
          <w:sz w:val="24"/>
        </w:rPr>
      </w:pPr>
      <w:r>
        <w:rPr>
          <w:rFonts w:ascii="Times New Roman" w:hAnsi="Times New Roman"/>
          <w:b/>
          <w:sz w:val="24"/>
        </w:rPr>
        <w:t>About the Author</w:t>
      </w:r>
      <w:r w:rsidR="00FB2883">
        <w:rPr>
          <w:rFonts w:ascii="Times New Roman" w:hAnsi="Times New Roman"/>
          <w:sz w:val="24"/>
        </w:rPr>
        <w:tab/>
        <w:t>2</w:t>
      </w:r>
    </w:p>
    <w:p w:rsidR="00AC1EA1" w:rsidRPr="00442719" w:rsidRDefault="009612A0" w:rsidP="0096785E">
      <w:pPr>
        <w:tabs>
          <w:tab w:val="right" w:leader="dot" w:pos="7200"/>
        </w:tabs>
        <w:spacing w:line="276" w:lineRule="auto"/>
        <w:rPr>
          <w:rFonts w:ascii="Times New Roman" w:hAnsi="Times New Roman"/>
          <w:sz w:val="24"/>
        </w:rPr>
      </w:pPr>
      <w:r>
        <w:rPr>
          <w:rFonts w:ascii="Times New Roman" w:hAnsi="Times New Roman"/>
          <w:b/>
          <w:sz w:val="24"/>
        </w:rPr>
        <w:t xml:space="preserve">Introduction </w:t>
      </w:r>
      <w:r w:rsidRPr="00374A51">
        <w:rPr>
          <w:rFonts w:ascii="Times New Roman" w:hAnsi="Times New Roman"/>
          <w:sz w:val="24"/>
        </w:rPr>
        <w:tab/>
      </w:r>
      <w:r w:rsidR="00374A51">
        <w:rPr>
          <w:rFonts w:ascii="Times New Roman" w:hAnsi="Times New Roman"/>
          <w:b/>
          <w:sz w:val="24"/>
        </w:rPr>
        <w:t xml:space="preserve"> </w:t>
      </w:r>
      <w:r w:rsidR="00374A51">
        <w:rPr>
          <w:rFonts w:ascii="Times New Roman" w:hAnsi="Times New Roman"/>
          <w:sz w:val="24"/>
        </w:rPr>
        <w:t>3</w:t>
      </w:r>
      <w:r>
        <w:rPr>
          <w:rFonts w:ascii="Times New Roman" w:hAnsi="Times New Roman"/>
          <w:b/>
          <w:sz w:val="24"/>
        </w:rPr>
        <w:t xml:space="preserve"> </w:t>
      </w:r>
      <w:r w:rsidR="00442719">
        <w:rPr>
          <w:rFonts w:ascii="Times New Roman" w:hAnsi="Times New Roman"/>
          <w:b/>
          <w:sz w:val="24"/>
        </w:rPr>
        <w:tab/>
      </w:r>
    </w:p>
    <w:p w:rsidR="006B0A88" w:rsidRPr="00B0487D" w:rsidRDefault="006B0A88" w:rsidP="0096785E">
      <w:pPr>
        <w:tabs>
          <w:tab w:val="right" w:leader="dot" w:pos="7200"/>
        </w:tabs>
        <w:spacing w:line="276" w:lineRule="auto"/>
        <w:rPr>
          <w:rFonts w:ascii="Times New Roman" w:hAnsi="Times New Roman"/>
          <w:b/>
          <w:sz w:val="24"/>
        </w:rPr>
      </w:pPr>
      <w:r w:rsidRPr="00B0487D">
        <w:rPr>
          <w:rFonts w:ascii="Times New Roman" w:hAnsi="Times New Roman"/>
          <w:b/>
          <w:sz w:val="24"/>
        </w:rPr>
        <w:t>Part I – What is the CFC</w:t>
      </w:r>
      <w:r w:rsidR="002B446E" w:rsidRPr="00B0487D">
        <w:rPr>
          <w:rFonts w:ascii="Times New Roman" w:hAnsi="Times New Roman"/>
          <w:b/>
          <w:sz w:val="24"/>
        </w:rPr>
        <w:t>?</w:t>
      </w:r>
      <w:r w:rsidR="00AC1EA1" w:rsidRPr="00B0487D">
        <w:rPr>
          <w:rFonts w:ascii="Times New Roman" w:hAnsi="Times New Roman"/>
          <w:b/>
          <w:sz w:val="24"/>
        </w:rPr>
        <w:tab/>
      </w:r>
      <w:r w:rsidR="00374A51" w:rsidRPr="00FF5A98">
        <w:rPr>
          <w:rFonts w:ascii="Times New Roman" w:hAnsi="Times New Roman"/>
          <w:sz w:val="24"/>
        </w:rPr>
        <w:t>4</w:t>
      </w:r>
      <w:r w:rsidR="00AC1EA1" w:rsidRPr="00B0487D">
        <w:rPr>
          <w:rFonts w:ascii="Times New Roman" w:hAnsi="Times New Roman"/>
          <w:b/>
          <w:sz w:val="24"/>
        </w:rPr>
        <w:tab/>
      </w:r>
    </w:p>
    <w:p w:rsidR="000255B2" w:rsidRPr="00374A51" w:rsidRDefault="002B446E" w:rsidP="0096785E">
      <w:pPr>
        <w:tabs>
          <w:tab w:val="right" w:leader="dot" w:pos="7200"/>
        </w:tabs>
        <w:spacing w:line="276" w:lineRule="auto"/>
        <w:outlineLvl w:val="0"/>
        <w:rPr>
          <w:rFonts w:ascii="Times New Roman" w:hAnsi="Times New Roman"/>
          <w:sz w:val="24"/>
        </w:rPr>
      </w:pPr>
      <w:r w:rsidRPr="00FF6C75">
        <w:rPr>
          <w:rFonts w:ascii="Times New Roman" w:hAnsi="Times New Roman"/>
          <w:b/>
          <w:i/>
          <w:sz w:val="24"/>
        </w:rPr>
        <w:t xml:space="preserve"> </w:t>
      </w:r>
      <w:r w:rsidR="009B12B6">
        <w:rPr>
          <w:rFonts w:ascii="Times New Roman" w:hAnsi="Times New Roman"/>
          <w:b/>
          <w:i/>
          <w:sz w:val="24"/>
        </w:rPr>
        <w:t xml:space="preserve">  </w:t>
      </w:r>
      <w:r w:rsidR="000255B2" w:rsidRPr="00FF6C75">
        <w:rPr>
          <w:rFonts w:ascii="Times New Roman" w:hAnsi="Times New Roman"/>
          <w:b/>
          <w:i/>
          <w:sz w:val="24"/>
        </w:rPr>
        <w:t>“FISH WHERE THE FISH ARE”</w:t>
      </w:r>
      <w:r w:rsidR="00374A51">
        <w:rPr>
          <w:rFonts w:ascii="Times New Roman" w:hAnsi="Times New Roman"/>
          <w:sz w:val="24"/>
        </w:rPr>
        <w:tab/>
        <w:t xml:space="preserve"> 4</w:t>
      </w:r>
    </w:p>
    <w:p w:rsidR="00D36B3C" w:rsidRDefault="009B12B6" w:rsidP="0096785E">
      <w:pPr>
        <w:tabs>
          <w:tab w:val="right" w:leader="dot" w:pos="7200"/>
        </w:tabs>
        <w:spacing w:line="276" w:lineRule="auto"/>
        <w:rPr>
          <w:rFonts w:ascii="Times New Roman" w:hAnsi="Times New Roman"/>
          <w:sz w:val="24"/>
        </w:rPr>
      </w:pPr>
      <w:r>
        <w:rPr>
          <w:rFonts w:ascii="Times New Roman" w:hAnsi="Times New Roman"/>
          <w:sz w:val="24"/>
        </w:rPr>
        <w:t xml:space="preserve">    </w:t>
      </w:r>
      <w:r w:rsidR="00B30966" w:rsidRPr="00FF6C75">
        <w:rPr>
          <w:rFonts w:ascii="Times New Roman" w:hAnsi="Times New Roman"/>
          <w:sz w:val="24"/>
        </w:rPr>
        <w:t>What is workplace giving?</w:t>
      </w:r>
      <w:r w:rsidR="00D36B3C">
        <w:rPr>
          <w:rFonts w:ascii="Times New Roman" w:hAnsi="Times New Roman"/>
          <w:sz w:val="24"/>
        </w:rPr>
        <w:tab/>
      </w:r>
      <w:r w:rsidR="00374A51">
        <w:rPr>
          <w:rFonts w:ascii="Times New Roman" w:hAnsi="Times New Roman"/>
          <w:sz w:val="24"/>
        </w:rPr>
        <w:t>4</w:t>
      </w:r>
    </w:p>
    <w:p w:rsidR="00D36B3C" w:rsidRDefault="009B12B6" w:rsidP="0096785E">
      <w:pPr>
        <w:tabs>
          <w:tab w:val="right" w:leader="dot" w:pos="7200"/>
        </w:tabs>
        <w:spacing w:line="276" w:lineRule="auto"/>
        <w:rPr>
          <w:rFonts w:ascii="Times New Roman" w:hAnsi="Times New Roman"/>
          <w:sz w:val="24"/>
        </w:rPr>
      </w:pPr>
      <w:r>
        <w:rPr>
          <w:rFonts w:ascii="Times New Roman" w:hAnsi="Times New Roman"/>
          <w:sz w:val="24"/>
        </w:rPr>
        <w:t xml:space="preserve">     </w:t>
      </w:r>
      <w:r w:rsidR="00D36B3C" w:rsidRPr="00FF6C75">
        <w:rPr>
          <w:rFonts w:ascii="Times New Roman" w:hAnsi="Times New Roman"/>
          <w:sz w:val="24"/>
        </w:rPr>
        <w:t>Prospect Research</w:t>
      </w:r>
      <w:r w:rsidR="00611133" w:rsidRPr="00FF6C75">
        <w:rPr>
          <w:rFonts w:ascii="Times New Roman" w:hAnsi="Times New Roman"/>
          <w:sz w:val="24"/>
        </w:rPr>
        <w:tab/>
      </w:r>
      <w:r w:rsidR="00374A51">
        <w:rPr>
          <w:rFonts w:ascii="Times New Roman" w:hAnsi="Times New Roman"/>
          <w:sz w:val="24"/>
        </w:rPr>
        <w:t>5</w:t>
      </w:r>
      <w:r w:rsidR="00D36B3C">
        <w:rPr>
          <w:rFonts w:ascii="Times New Roman" w:hAnsi="Times New Roman"/>
          <w:sz w:val="24"/>
        </w:rPr>
        <w:t xml:space="preserve">  </w:t>
      </w:r>
      <w:r w:rsidR="00611133" w:rsidRPr="00FF6C75">
        <w:rPr>
          <w:rFonts w:ascii="Times New Roman" w:hAnsi="Times New Roman"/>
          <w:sz w:val="24"/>
        </w:rPr>
        <w:tab/>
      </w:r>
    </w:p>
    <w:p w:rsidR="00D36B3C" w:rsidRPr="00FF6C75" w:rsidRDefault="009B12B6" w:rsidP="0096785E">
      <w:pPr>
        <w:tabs>
          <w:tab w:val="right" w:leader="dot" w:pos="7200"/>
        </w:tabs>
        <w:spacing w:line="276" w:lineRule="auto"/>
        <w:rPr>
          <w:rFonts w:ascii="Times New Roman" w:hAnsi="Times New Roman"/>
          <w:sz w:val="24"/>
        </w:rPr>
      </w:pPr>
      <w:r>
        <w:rPr>
          <w:rFonts w:ascii="Times New Roman" w:hAnsi="Times New Roman"/>
          <w:sz w:val="24"/>
        </w:rPr>
        <w:t xml:space="preserve">     </w:t>
      </w:r>
      <w:r w:rsidR="00D36B3C">
        <w:rPr>
          <w:rFonts w:ascii="Times New Roman" w:hAnsi="Times New Roman"/>
          <w:sz w:val="24"/>
        </w:rPr>
        <w:t xml:space="preserve">How </w:t>
      </w:r>
      <w:r w:rsidR="00864215">
        <w:rPr>
          <w:rFonts w:ascii="Times New Roman" w:hAnsi="Times New Roman"/>
          <w:sz w:val="24"/>
        </w:rPr>
        <w:t>M</w:t>
      </w:r>
      <w:r w:rsidR="00D36B3C" w:rsidRPr="00FF6C75">
        <w:rPr>
          <w:rFonts w:ascii="Times New Roman" w:hAnsi="Times New Roman"/>
          <w:sz w:val="24"/>
        </w:rPr>
        <w:t xml:space="preserve">uch </w:t>
      </w:r>
      <w:r w:rsidR="00864215">
        <w:rPr>
          <w:rFonts w:ascii="Times New Roman" w:hAnsi="Times New Roman"/>
          <w:sz w:val="24"/>
        </w:rPr>
        <w:t xml:space="preserve">Revenue Can a </w:t>
      </w:r>
      <w:r w:rsidR="00D36B3C" w:rsidRPr="00FF6C75">
        <w:rPr>
          <w:rFonts w:ascii="Times New Roman" w:hAnsi="Times New Roman"/>
          <w:sz w:val="24"/>
        </w:rPr>
        <w:t xml:space="preserve">CFC </w:t>
      </w:r>
      <w:r w:rsidR="00864215">
        <w:rPr>
          <w:rFonts w:ascii="Times New Roman" w:hAnsi="Times New Roman"/>
          <w:sz w:val="24"/>
        </w:rPr>
        <w:t>Charity Receive</w:t>
      </w:r>
      <w:r w:rsidR="00D36B3C" w:rsidRPr="00FF6C75">
        <w:rPr>
          <w:rFonts w:ascii="Times New Roman" w:hAnsi="Times New Roman"/>
          <w:sz w:val="24"/>
        </w:rPr>
        <w:t>?</w:t>
      </w:r>
      <w:r w:rsidR="00D36B3C">
        <w:rPr>
          <w:rFonts w:ascii="Times New Roman" w:hAnsi="Times New Roman"/>
          <w:sz w:val="24"/>
        </w:rPr>
        <w:tab/>
      </w:r>
      <w:r w:rsidR="00FB2883">
        <w:rPr>
          <w:rFonts w:ascii="Times New Roman" w:hAnsi="Times New Roman"/>
          <w:sz w:val="24"/>
        </w:rPr>
        <w:t>5</w:t>
      </w:r>
    </w:p>
    <w:p w:rsidR="00D36B3C" w:rsidRDefault="009B12B6" w:rsidP="0096785E">
      <w:pPr>
        <w:tabs>
          <w:tab w:val="right" w:leader="dot" w:pos="7200"/>
        </w:tabs>
        <w:spacing w:line="276" w:lineRule="auto"/>
        <w:rPr>
          <w:rFonts w:ascii="Times New Roman" w:hAnsi="Times New Roman"/>
          <w:sz w:val="24"/>
        </w:rPr>
      </w:pPr>
      <w:r>
        <w:rPr>
          <w:rFonts w:ascii="Times New Roman" w:hAnsi="Times New Roman"/>
          <w:sz w:val="24"/>
        </w:rPr>
        <w:t xml:space="preserve">     </w:t>
      </w:r>
      <w:r w:rsidR="00611133" w:rsidRPr="00FF6C75">
        <w:rPr>
          <w:rFonts w:ascii="Times New Roman" w:hAnsi="Times New Roman"/>
          <w:sz w:val="24"/>
        </w:rPr>
        <w:t xml:space="preserve">CFC Case Study – </w:t>
      </w:r>
      <w:smartTag w:uri="urn:schemas-microsoft-com:office:smarttags" w:element="place">
        <w:r w:rsidR="00611133" w:rsidRPr="00FF6C75">
          <w:rPr>
            <w:rFonts w:ascii="Times New Roman" w:hAnsi="Times New Roman"/>
            <w:sz w:val="24"/>
          </w:rPr>
          <w:t>South Hampton</w:t>
        </w:r>
      </w:smartTag>
      <w:r w:rsidR="00611133" w:rsidRPr="00FF6C75">
        <w:rPr>
          <w:rFonts w:ascii="Times New Roman" w:hAnsi="Times New Roman"/>
          <w:sz w:val="24"/>
        </w:rPr>
        <w:t xml:space="preserve"> Roads Non-Profits</w:t>
      </w:r>
      <w:r w:rsidR="00611133" w:rsidRPr="00FF6C75">
        <w:rPr>
          <w:rFonts w:ascii="Times New Roman" w:hAnsi="Times New Roman"/>
          <w:sz w:val="24"/>
        </w:rPr>
        <w:tab/>
      </w:r>
      <w:r w:rsidR="00FB2883">
        <w:rPr>
          <w:rFonts w:ascii="Times New Roman" w:hAnsi="Times New Roman"/>
          <w:sz w:val="24"/>
        </w:rPr>
        <w:t>6</w:t>
      </w:r>
      <w:r w:rsidR="00797F78" w:rsidRPr="00FF6C75">
        <w:rPr>
          <w:rFonts w:ascii="Times New Roman" w:hAnsi="Times New Roman"/>
          <w:sz w:val="24"/>
        </w:rPr>
        <w:tab/>
      </w:r>
    </w:p>
    <w:p w:rsidR="00D36B3C" w:rsidRPr="00FF6C75" w:rsidRDefault="009B12B6" w:rsidP="0096785E">
      <w:pPr>
        <w:tabs>
          <w:tab w:val="right" w:leader="dot" w:pos="7200"/>
        </w:tabs>
        <w:spacing w:line="276" w:lineRule="auto"/>
        <w:rPr>
          <w:rFonts w:ascii="Times New Roman" w:hAnsi="Times New Roman"/>
          <w:sz w:val="24"/>
        </w:rPr>
      </w:pPr>
      <w:r>
        <w:rPr>
          <w:rFonts w:ascii="Times New Roman" w:hAnsi="Times New Roman"/>
          <w:sz w:val="24"/>
        </w:rPr>
        <w:t xml:space="preserve">     </w:t>
      </w:r>
      <w:r w:rsidR="00D36B3C" w:rsidRPr="00FF6C75">
        <w:rPr>
          <w:rFonts w:ascii="Times New Roman" w:hAnsi="Times New Roman"/>
          <w:sz w:val="24"/>
        </w:rPr>
        <w:t>Who are the potential CFC donors</w:t>
      </w:r>
      <w:r w:rsidR="00D36B3C">
        <w:rPr>
          <w:rFonts w:ascii="Times New Roman" w:hAnsi="Times New Roman"/>
          <w:sz w:val="24"/>
        </w:rPr>
        <w:t xml:space="preserve"> to Your Non-profit</w:t>
      </w:r>
      <w:r w:rsidR="00D36B3C" w:rsidRPr="00FF6C75">
        <w:rPr>
          <w:rFonts w:ascii="Times New Roman" w:hAnsi="Times New Roman"/>
          <w:sz w:val="24"/>
        </w:rPr>
        <w:t>?</w:t>
      </w:r>
      <w:r w:rsidR="00D36B3C">
        <w:rPr>
          <w:rFonts w:ascii="Times New Roman" w:hAnsi="Times New Roman"/>
          <w:sz w:val="24"/>
        </w:rPr>
        <w:tab/>
      </w:r>
      <w:r w:rsidR="00FB2883">
        <w:rPr>
          <w:rFonts w:ascii="Times New Roman" w:hAnsi="Times New Roman"/>
          <w:sz w:val="24"/>
        </w:rPr>
        <w:t>8</w:t>
      </w:r>
    </w:p>
    <w:p w:rsidR="00611133" w:rsidRPr="00FF6C75" w:rsidRDefault="00374A51" w:rsidP="0096785E">
      <w:pPr>
        <w:tabs>
          <w:tab w:val="right" w:leader="dot" w:pos="7200"/>
        </w:tabs>
        <w:spacing w:line="276" w:lineRule="auto"/>
        <w:rPr>
          <w:rFonts w:ascii="Times New Roman" w:hAnsi="Times New Roman"/>
          <w:sz w:val="24"/>
        </w:rPr>
      </w:pPr>
      <w:r>
        <w:rPr>
          <w:rFonts w:ascii="Times New Roman" w:hAnsi="Times New Roman"/>
          <w:sz w:val="24"/>
        </w:rPr>
        <w:t xml:space="preserve">      </w:t>
      </w:r>
      <w:smartTag w:uri="urn:schemas-microsoft-com:office:smarttags" w:element="country-region">
        <w:smartTag w:uri="urn:schemas-microsoft-com:office:smarttags" w:element="place">
          <w:r w:rsidR="00611133" w:rsidRPr="00FF6C75">
            <w:rPr>
              <w:rFonts w:ascii="Times New Roman" w:hAnsi="Times New Roman"/>
              <w:sz w:val="24"/>
            </w:rPr>
            <w:t>U.S.</w:t>
          </w:r>
        </w:smartTag>
      </w:smartTag>
      <w:r w:rsidR="00611133" w:rsidRPr="00FF6C75">
        <w:rPr>
          <w:rFonts w:ascii="Times New Roman" w:hAnsi="Times New Roman"/>
          <w:sz w:val="24"/>
        </w:rPr>
        <w:t xml:space="preserve"> Government – Monolith or Mosaic?</w:t>
      </w:r>
      <w:r>
        <w:rPr>
          <w:rFonts w:ascii="Times New Roman" w:hAnsi="Times New Roman"/>
          <w:sz w:val="24"/>
        </w:rPr>
        <w:tab/>
      </w:r>
      <w:r w:rsidR="00FB2883">
        <w:rPr>
          <w:rFonts w:ascii="Times New Roman" w:hAnsi="Times New Roman"/>
          <w:sz w:val="24"/>
        </w:rPr>
        <w:t xml:space="preserve">  9</w:t>
      </w:r>
    </w:p>
    <w:p w:rsidR="00374A51" w:rsidRDefault="00374A51" w:rsidP="0096785E">
      <w:pPr>
        <w:tabs>
          <w:tab w:val="right" w:leader="dot" w:pos="7200"/>
        </w:tabs>
        <w:spacing w:line="276" w:lineRule="auto"/>
        <w:rPr>
          <w:rFonts w:ascii="Times New Roman" w:hAnsi="Times New Roman"/>
          <w:b/>
          <w:sz w:val="24"/>
        </w:rPr>
      </w:pPr>
    </w:p>
    <w:p w:rsidR="006B0A88" w:rsidRPr="00374A51" w:rsidRDefault="006B0A88" w:rsidP="0096785E">
      <w:pPr>
        <w:tabs>
          <w:tab w:val="right" w:leader="dot" w:pos="7200"/>
        </w:tabs>
        <w:spacing w:line="276" w:lineRule="auto"/>
        <w:rPr>
          <w:rFonts w:ascii="Times New Roman" w:hAnsi="Times New Roman"/>
          <w:sz w:val="24"/>
        </w:rPr>
      </w:pPr>
      <w:r w:rsidRPr="00FF6C75">
        <w:rPr>
          <w:rFonts w:ascii="Times New Roman" w:hAnsi="Times New Roman"/>
          <w:b/>
          <w:sz w:val="24"/>
        </w:rPr>
        <w:t>Part II – Fundraising Benefits</w:t>
      </w:r>
      <w:r w:rsidR="00374A51" w:rsidRPr="00B0487D">
        <w:rPr>
          <w:rFonts w:ascii="Times New Roman" w:hAnsi="Times New Roman"/>
          <w:b/>
          <w:sz w:val="24"/>
        </w:rPr>
        <w:tab/>
        <w:t xml:space="preserve"> </w:t>
      </w:r>
      <w:r w:rsidR="00FB2883">
        <w:rPr>
          <w:rFonts w:ascii="Times New Roman" w:hAnsi="Times New Roman"/>
          <w:b/>
          <w:sz w:val="24"/>
        </w:rPr>
        <w:t>9</w:t>
      </w:r>
    </w:p>
    <w:p w:rsidR="006B0A88" w:rsidRPr="00FF6C75" w:rsidRDefault="00374A51" w:rsidP="0096785E">
      <w:pPr>
        <w:tabs>
          <w:tab w:val="right" w:leader="dot" w:pos="7200"/>
        </w:tabs>
        <w:spacing w:line="276" w:lineRule="auto"/>
        <w:rPr>
          <w:rFonts w:ascii="Times New Roman" w:hAnsi="Times New Roman"/>
          <w:sz w:val="24"/>
        </w:rPr>
      </w:pPr>
      <w:r>
        <w:rPr>
          <w:rFonts w:ascii="Times New Roman" w:hAnsi="Times New Roman"/>
          <w:sz w:val="24"/>
        </w:rPr>
        <w:t xml:space="preserve">   </w:t>
      </w:r>
      <w:r w:rsidR="00051E2F">
        <w:rPr>
          <w:rFonts w:ascii="Times New Roman" w:hAnsi="Times New Roman"/>
          <w:sz w:val="24"/>
        </w:rPr>
        <w:t xml:space="preserve">  </w:t>
      </w:r>
      <w:r>
        <w:rPr>
          <w:rFonts w:ascii="Times New Roman" w:hAnsi="Times New Roman"/>
          <w:sz w:val="24"/>
        </w:rPr>
        <w:t xml:space="preserve">Workplace Giving is </w:t>
      </w:r>
      <w:r w:rsidR="00FE3437">
        <w:rPr>
          <w:rFonts w:ascii="Times New Roman" w:hAnsi="Times New Roman"/>
          <w:sz w:val="24"/>
        </w:rPr>
        <w:t>S</w:t>
      </w:r>
      <w:r w:rsidR="00306711" w:rsidRPr="00FF6C75">
        <w:rPr>
          <w:rFonts w:ascii="Times New Roman" w:hAnsi="Times New Roman"/>
          <w:sz w:val="24"/>
        </w:rPr>
        <w:t>ubsidized</w:t>
      </w:r>
      <w:r w:rsidR="00343BC5" w:rsidRPr="00FF6C75">
        <w:rPr>
          <w:rFonts w:ascii="Times New Roman" w:hAnsi="Times New Roman"/>
          <w:sz w:val="24"/>
        </w:rPr>
        <w:t xml:space="preserve"> F</w:t>
      </w:r>
      <w:r w:rsidR="00FB2883">
        <w:rPr>
          <w:rFonts w:ascii="Times New Roman" w:hAnsi="Times New Roman"/>
          <w:sz w:val="24"/>
        </w:rPr>
        <w:t>undraising</w:t>
      </w:r>
      <w:r w:rsidR="00FB2883">
        <w:rPr>
          <w:rFonts w:ascii="Times New Roman" w:hAnsi="Times New Roman"/>
          <w:sz w:val="24"/>
        </w:rPr>
        <w:tab/>
        <w:t xml:space="preserve">  9</w:t>
      </w:r>
    </w:p>
    <w:p w:rsidR="00374A51" w:rsidRPr="00374A51" w:rsidRDefault="00374A51" w:rsidP="0096785E">
      <w:pPr>
        <w:tabs>
          <w:tab w:val="right" w:leader="dot" w:pos="7200"/>
        </w:tabs>
        <w:spacing w:line="276" w:lineRule="auto"/>
        <w:rPr>
          <w:rFonts w:ascii="Times New Roman" w:hAnsi="Times New Roman"/>
          <w:b/>
          <w:i/>
          <w:sz w:val="24"/>
        </w:rPr>
      </w:pPr>
      <w:r>
        <w:rPr>
          <w:rFonts w:ascii="Times New Roman" w:hAnsi="Times New Roman"/>
          <w:b/>
          <w:i/>
          <w:sz w:val="24"/>
        </w:rPr>
        <w:t xml:space="preserve">   </w:t>
      </w:r>
      <w:r w:rsidR="00051E2F">
        <w:rPr>
          <w:rFonts w:ascii="Times New Roman" w:hAnsi="Times New Roman"/>
          <w:b/>
          <w:i/>
          <w:sz w:val="24"/>
        </w:rPr>
        <w:t xml:space="preserve">  </w:t>
      </w:r>
      <w:r w:rsidR="00AC1EA1" w:rsidRPr="00374A51">
        <w:rPr>
          <w:rFonts w:ascii="Times New Roman" w:hAnsi="Times New Roman"/>
          <w:sz w:val="24"/>
        </w:rPr>
        <w:t>CFC - The Most Donor Friendly Means of Donating</w:t>
      </w:r>
      <w:r w:rsidRPr="00374A51">
        <w:rPr>
          <w:rFonts w:ascii="Times New Roman" w:hAnsi="Times New Roman"/>
          <w:sz w:val="24"/>
        </w:rPr>
        <w:tab/>
        <w:t>1</w:t>
      </w:r>
      <w:r w:rsidR="00FB2883">
        <w:rPr>
          <w:rFonts w:ascii="Times New Roman" w:hAnsi="Times New Roman"/>
          <w:sz w:val="24"/>
        </w:rPr>
        <w:t>0</w:t>
      </w:r>
    </w:p>
    <w:p w:rsidR="00B0487D" w:rsidRDefault="00B0487D" w:rsidP="0096785E">
      <w:pPr>
        <w:tabs>
          <w:tab w:val="right" w:leader="dot" w:pos="7200"/>
        </w:tabs>
        <w:spacing w:line="276" w:lineRule="auto"/>
        <w:rPr>
          <w:rFonts w:ascii="Times New Roman" w:hAnsi="Times New Roman"/>
          <w:sz w:val="24"/>
        </w:rPr>
      </w:pPr>
      <w:r>
        <w:rPr>
          <w:rFonts w:ascii="Times New Roman" w:hAnsi="Times New Roman"/>
          <w:sz w:val="24"/>
        </w:rPr>
        <w:t xml:space="preserve">   </w:t>
      </w:r>
      <w:r w:rsidR="00051E2F">
        <w:rPr>
          <w:rFonts w:ascii="Times New Roman" w:hAnsi="Times New Roman"/>
          <w:sz w:val="24"/>
        </w:rPr>
        <w:t xml:space="preserve">  </w:t>
      </w:r>
      <w:r>
        <w:rPr>
          <w:rFonts w:ascii="Times New Roman" w:hAnsi="Times New Roman"/>
          <w:sz w:val="24"/>
        </w:rPr>
        <w:t>CFC Revenues = Unre</w:t>
      </w:r>
      <w:r w:rsidR="00FB2883">
        <w:rPr>
          <w:rFonts w:ascii="Times New Roman" w:hAnsi="Times New Roman"/>
          <w:sz w:val="24"/>
        </w:rPr>
        <w:t>stricted Revenues</w:t>
      </w:r>
      <w:r w:rsidR="00FB2883">
        <w:rPr>
          <w:rFonts w:ascii="Times New Roman" w:hAnsi="Times New Roman"/>
          <w:sz w:val="24"/>
        </w:rPr>
        <w:tab/>
        <w:t>10</w:t>
      </w:r>
    </w:p>
    <w:p w:rsidR="00343BC5" w:rsidRPr="00FF6C75" w:rsidRDefault="00B0487D" w:rsidP="0096785E">
      <w:pPr>
        <w:tabs>
          <w:tab w:val="right" w:leader="dot" w:pos="7200"/>
        </w:tabs>
        <w:spacing w:line="276" w:lineRule="auto"/>
        <w:rPr>
          <w:rFonts w:ascii="Times New Roman" w:hAnsi="Times New Roman"/>
          <w:sz w:val="24"/>
        </w:rPr>
      </w:pPr>
      <w:r>
        <w:rPr>
          <w:rFonts w:ascii="Times New Roman" w:hAnsi="Times New Roman"/>
          <w:sz w:val="24"/>
        </w:rPr>
        <w:t xml:space="preserve">    </w:t>
      </w:r>
      <w:r w:rsidR="00051E2F">
        <w:rPr>
          <w:rFonts w:ascii="Times New Roman" w:hAnsi="Times New Roman"/>
          <w:sz w:val="24"/>
        </w:rPr>
        <w:t xml:space="preserve"> </w:t>
      </w:r>
      <w:r>
        <w:rPr>
          <w:rFonts w:ascii="Times New Roman" w:hAnsi="Times New Roman"/>
          <w:sz w:val="24"/>
        </w:rPr>
        <w:t>CFC Donors are Mult</w:t>
      </w:r>
      <w:r w:rsidR="00343BC5" w:rsidRPr="00FF6C75">
        <w:rPr>
          <w:rFonts w:ascii="Times New Roman" w:hAnsi="Times New Roman"/>
          <w:sz w:val="24"/>
        </w:rPr>
        <w:t>i-year Donors</w:t>
      </w:r>
      <w:r>
        <w:rPr>
          <w:rFonts w:ascii="Times New Roman" w:hAnsi="Times New Roman"/>
          <w:sz w:val="24"/>
        </w:rPr>
        <w:tab/>
      </w:r>
      <w:r w:rsidR="00FB2883">
        <w:rPr>
          <w:rFonts w:ascii="Times New Roman" w:hAnsi="Times New Roman"/>
          <w:sz w:val="24"/>
        </w:rPr>
        <w:t>11</w:t>
      </w:r>
    </w:p>
    <w:p w:rsidR="00343BC5" w:rsidRPr="00FF6C75" w:rsidRDefault="00B0487D" w:rsidP="0096785E">
      <w:pPr>
        <w:tabs>
          <w:tab w:val="right" w:leader="dot" w:pos="7200"/>
        </w:tabs>
        <w:spacing w:line="276" w:lineRule="auto"/>
        <w:rPr>
          <w:rFonts w:ascii="Times New Roman" w:hAnsi="Times New Roman"/>
          <w:sz w:val="24"/>
        </w:rPr>
      </w:pPr>
      <w:r>
        <w:rPr>
          <w:rFonts w:ascii="Times New Roman" w:hAnsi="Times New Roman"/>
          <w:sz w:val="24"/>
        </w:rPr>
        <w:t xml:space="preserve">     </w:t>
      </w:r>
      <w:r w:rsidR="00051E2F">
        <w:rPr>
          <w:rFonts w:ascii="Times New Roman" w:hAnsi="Times New Roman"/>
          <w:sz w:val="24"/>
        </w:rPr>
        <w:t xml:space="preserve"> </w:t>
      </w:r>
      <w:r>
        <w:rPr>
          <w:rFonts w:ascii="Times New Roman" w:hAnsi="Times New Roman"/>
          <w:sz w:val="24"/>
        </w:rPr>
        <w:t xml:space="preserve">More </w:t>
      </w:r>
      <w:r w:rsidR="00343BC5" w:rsidRPr="00FF6C75">
        <w:rPr>
          <w:rFonts w:ascii="Times New Roman" w:hAnsi="Times New Roman"/>
          <w:sz w:val="24"/>
        </w:rPr>
        <w:t>Leverage</w:t>
      </w:r>
      <w:r>
        <w:rPr>
          <w:rFonts w:ascii="Times New Roman" w:hAnsi="Times New Roman"/>
          <w:sz w:val="24"/>
        </w:rPr>
        <w:t xml:space="preserve"> Tha</w:t>
      </w:r>
      <w:r w:rsidR="00FB2883">
        <w:rPr>
          <w:rFonts w:ascii="Times New Roman" w:hAnsi="Times New Roman"/>
          <w:sz w:val="24"/>
        </w:rPr>
        <w:t>n Other Means of Fund-Raising</w:t>
      </w:r>
      <w:r w:rsidR="00FB2883">
        <w:rPr>
          <w:rFonts w:ascii="Times New Roman" w:hAnsi="Times New Roman"/>
          <w:sz w:val="24"/>
        </w:rPr>
        <w:tab/>
        <w:t>11</w:t>
      </w:r>
    </w:p>
    <w:p w:rsidR="00AC1EA1" w:rsidRDefault="00B0487D" w:rsidP="0096785E">
      <w:pPr>
        <w:tabs>
          <w:tab w:val="right" w:leader="dot" w:pos="7200"/>
        </w:tabs>
        <w:spacing w:line="276" w:lineRule="auto"/>
        <w:rPr>
          <w:rFonts w:ascii="Times New Roman" w:hAnsi="Times New Roman"/>
          <w:sz w:val="24"/>
        </w:rPr>
      </w:pPr>
      <w:r>
        <w:rPr>
          <w:rFonts w:ascii="Times New Roman" w:hAnsi="Times New Roman"/>
          <w:sz w:val="24"/>
        </w:rPr>
        <w:t xml:space="preserve">     </w:t>
      </w:r>
      <w:r w:rsidR="00051E2F">
        <w:rPr>
          <w:rFonts w:ascii="Times New Roman" w:hAnsi="Times New Roman"/>
          <w:sz w:val="24"/>
        </w:rPr>
        <w:t xml:space="preserve"> </w:t>
      </w:r>
      <w:r>
        <w:rPr>
          <w:rFonts w:ascii="Times New Roman" w:hAnsi="Times New Roman"/>
          <w:sz w:val="24"/>
        </w:rPr>
        <w:t>Less R</w:t>
      </w:r>
      <w:r w:rsidR="00FB2883">
        <w:rPr>
          <w:rFonts w:ascii="Times New Roman" w:hAnsi="Times New Roman"/>
          <w:sz w:val="24"/>
        </w:rPr>
        <w:t>ed Tape Than Almost Any Grant</w:t>
      </w:r>
      <w:r w:rsidR="00FB2883">
        <w:rPr>
          <w:rFonts w:ascii="Times New Roman" w:hAnsi="Times New Roman"/>
          <w:sz w:val="24"/>
        </w:rPr>
        <w:tab/>
        <w:t>12</w:t>
      </w:r>
    </w:p>
    <w:p w:rsidR="00B0487D" w:rsidRPr="00FF6C75" w:rsidRDefault="00B0487D" w:rsidP="0096785E">
      <w:pPr>
        <w:tabs>
          <w:tab w:val="right" w:leader="dot" w:pos="7200"/>
        </w:tabs>
        <w:spacing w:line="276" w:lineRule="auto"/>
        <w:rPr>
          <w:rFonts w:ascii="Times New Roman" w:hAnsi="Times New Roman"/>
          <w:sz w:val="24"/>
        </w:rPr>
      </w:pPr>
      <w:r>
        <w:rPr>
          <w:rFonts w:ascii="Times New Roman" w:hAnsi="Times New Roman"/>
          <w:sz w:val="24"/>
        </w:rPr>
        <w:t xml:space="preserve">    </w:t>
      </w:r>
      <w:r w:rsidR="00051E2F">
        <w:rPr>
          <w:rFonts w:ascii="Times New Roman" w:hAnsi="Times New Roman"/>
          <w:sz w:val="24"/>
        </w:rPr>
        <w:t xml:space="preserve"> </w:t>
      </w:r>
      <w:r w:rsidR="00FB2883">
        <w:rPr>
          <w:rFonts w:ascii="Times New Roman" w:hAnsi="Times New Roman"/>
          <w:sz w:val="24"/>
        </w:rPr>
        <w:t xml:space="preserve"> CFC is Low Risk Fundraising</w:t>
      </w:r>
      <w:r w:rsidR="00FB2883">
        <w:rPr>
          <w:rFonts w:ascii="Times New Roman" w:hAnsi="Times New Roman"/>
          <w:sz w:val="24"/>
        </w:rPr>
        <w:tab/>
        <w:t>12</w:t>
      </w:r>
    </w:p>
    <w:p w:rsidR="00B0487D" w:rsidRDefault="00B0487D" w:rsidP="0096785E">
      <w:pPr>
        <w:tabs>
          <w:tab w:val="right" w:leader="dot" w:pos="7200"/>
        </w:tabs>
        <w:spacing w:line="276" w:lineRule="auto"/>
        <w:rPr>
          <w:rFonts w:ascii="Times New Roman" w:hAnsi="Times New Roman"/>
          <w:sz w:val="24"/>
        </w:rPr>
      </w:pPr>
      <w:r>
        <w:rPr>
          <w:rFonts w:ascii="Times New Roman" w:hAnsi="Times New Roman"/>
          <w:sz w:val="24"/>
        </w:rPr>
        <w:t xml:space="preserve">     </w:t>
      </w:r>
      <w:r w:rsidR="00051E2F">
        <w:rPr>
          <w:rFonts w:ascii="Times New Roman" w:hAnsi="Times New Roman"/>
          <w:sz w:val="24"/>
        </w:rPr>
        <w:t xml:space="preserve"> </w:t>
      </w:r>
      <w:r>
        <w:rPr>
          <w:rFonts w:ascii="Times New Roman" w:hAnsi="Times New Roman"/>
          <w:sz w:val="24"/>
        </w:rPr>
        <w:t>CFC is</w:t>
      </w:r>
      <w:r w:rsidR="00FB2883">
        <w:rPr>
          <w:rFonts w:ascii="Times New Roman" w:hAnsi="Times New Roman"/>
          <w:sz w:val="24"/>
        </w:rPr>
        <w:t xml:space="preserve"> a Fixed Cost Campaign</w:t>
      </w:r>
      <w:r w:rsidR="00FB2883">
        <w:rPr>
          <w:rFonts w:ascii="Times New Roman" w:hAnsi="Times New Roman"/>
          <w:sz w:val="24"/>
        </w:rPr>
        <w:tab/>
        <w:t>12</w:t>
      </w:r>
    </w:p>
    <w:p w:rsidR="00051E2F" w:rsidRDefault="00051E2F" w:rsidP="0096785E">
      <w:pPr>
        <w:tabs>
          <w:tab w:val="right" w:leader="dot" w:pos="7200"/>
        </w:tabs>
        <w:spacing w:line="276" w:lineRule="auto"/>
        <w:rPr>
          <w:rFonts w:ascii="Times New Roman" w:hAnsi="Times New Roman"/>
          <w:b/>
          <w:sz w:val="24"/>
        </w:rPr>
      </w:pPr>
    </w:p>
    <w:p w:rsidR="000D423D" w:rsidRPr="00FF6C75" w:rsidRDefault="000D423D" w:rsidP="0096785E">
      <w:pPr>
        <w:tabs>
          <w:tab w:val="right" w:leader="dot" w:pos="7200"/>
        </w:tabs>
        <w:spacing w:line="276" w:lineRule="auto"/>
        <w:rPr>
          <w:rFonts w:ascii="Times New Roman" w:hAnsi="Times New Roman"/>
          <w:b/>
          <w:sz w:val="24"/>
        </w:rPr>
      </w:pPr>
      <w:r w:rsidRPr="00FF6C75">
        <w:rPr>
          <w:rFonts w:ascii="Times New Roman" w:hAnsi="Times New Roman"/>
          <w:b/>
          <w:sz w:val="24"/>
        </w:rPr>
        <w:t>Part III – Benefits Beyond Fundraising</w:t>
      </w:r>
      <w:r w:rsidR="00B0487D">
        <w:rPr>
          <w:rFonts w:ascii="Times New Roman" w:hAnsi="Times New Roman"/>
          <w:b/>
          <w:sz w:val="24"/>
        </w:rPr>
        <w:tab/>
      </w:r>
      <w:r w:rsidR="009F04CC">
        <w:rPr>
          <w:rFonts w:ascii="Times New Roman" w:hAnsi="Times New Roman"/>
          <w:b/>
          <w:sz w:val="24"/>
        </w:rPr>
        <w:t>13</w:t>
      </w:r>
    </w:p>
    <w:p w:rsidR="00B0487D" w:rsidRPr="009F04CC" w:rsidRDefault="009F04CC" w:rsidP="0096785E">
      <w:pPr>
        <w:tabs>
          <w:tab w:val="right" w:leader="dot" w:pos="7200"/>
        </w:tabs>
        <w:spacing w:line="276" w:lineRule="auto"/>
        <w:rPr>
          <w:rFonts w:ascii="Times New Roman" w:hAnsi="Times New Roman"/>
          <w:sz w:val="24"/>
        </w:rPr>
      </w:pPr>
      <w:r>
        <w:rPr>
          <w:rFonts w:ascii="Times New Roman" w:hAnsi="Times New Roman"/>
          <w:b/>
          <w:sz w:val="24"/>
        </w:rPr>
        <w:t xml:space="preserve">     </w:t>
      </w:r>
      <w:r w:rsidRPr="009F04CC">
        <w:rPr>
          <w:rFonts w:ascii="Times New Roman" w:hAnsi="Times New Roman"/>
          <w:sz w:val="24"/>
        </w:rPr>
        <w:t>CFC Special Events –</w:t>
      </w:r>
      <w:r>
        <w:rPr>
          <w:rFonts w:ascii="Times New Roman" w:hAnsi="Times New Roman"/>
          <w:sz w:val="24"/>
        </w:rPr>
        <w:t xml:space="preserve"> Charity Fairs</w:t>
      </w:r>
      <w:r>
        <w:rPr>
          <w:rFonts w:ascii="Times New Roman" w:hAnsi="Times New Roman"/>
          <w:sz w:val="24"/>
        </w:rPr>
        <w:tab/>
        <w:t>13</w:t>
      </w:r>
    </w:p>
    <w:p w:rsidR="009F04CC" w:rsidRPr="009F04CC" w:rsidRDefault="009F04CC" w:rsidP="0096785E">
      <w:pPr>
        <w:tabs>
          <w:tab w:val="right" w:leader="dot" w:pos="7200"/>
        </w:tabs>
        <w:spacing w:line="276" w:lineRule="auto"/>
        <w:rPr>
          <w:rFonts w:ascii="Times New Roman" w:hAnsi="Times New Roman"/>
          <w:sz w:val="24"/>
        </w:rPr>
      </w:pPr>
      <w:r w:rsidRPr="009F04CC">
        <w:rPr>
          <w:rFonts w:ascii="Times New Roman" w:hAnsi="Times New Roman"/>
          <w:sz w:val="24"/>
        </w:rPr>
        <w:t xml:space="preserve">      Project Management Opportunities</w:t>
      </w:r>
      <w:r w:rsidRPr="009F04CC">
        <w:rPr>
          <w:rFonts w:ascii="Times New Roman" w:hAnsi="Times New Roman"/>
          <w:sz w:val="24"/>
        </w:rPr>
        <w:tab/>
      </w:r>
      <w:r>
        <w:rPr>
          <w:rFonts w:ascii="Times New Roman" w:hAnsi="Times New Roman"/>
          <w:sz w:val="24"/>
        </w:rPr>
        <w:t>14</w:t>
      </w:r>
    </w:p>
    <w:p w:rsidR="009F04CC" w:rsidRPr="009F04CC" w:rsidRDefault="009F04CC" w:rsidP="0096785E">
      <w:pPr>
        <w:tabs>
          <w:tab w:val="right" w:leader="dot" w:pos="7200"/>
        </w:tabs>
        <w:spacing w:line="276" w:lineRule="auto"/>
        <w:rPr>
          <w:rFonts w:ascii="Times New Roman" w:hAnsi="Times New Roman"/>
          <w:sz w:val="24"/>
        </w:rPr>
      </w:pPr>
      <w:r w:rsidRPr="009F04CC">
        <w:rPr>
          <w:rFonts w:ascii="Times New Roman" w:hAnsi="Times New Roman"/>
          <w:sz w:val="24"/>
        </w:rPr>
        <w:t xml:space="preserve">      Using the CFC for Market Research</w:t>
      </w:r>
      <w:r w:rsidRPr="009F04CC">
        <w:rPr>
          <w:rFonts w:ascii="Times New Roman" w:hAnsi="Times New Roman"/>
          <w:sz w:val="24"/>
        </w:rPr>
        <w:tab/>
      </w:r>
      <w:r>
        <w:rPr>
          <w:rFonts w:ascii="Times New Roman" w:hAnsi="Times New Roman"/>
          <w:sz w:val="24"/>
        </w:rPr>
        <w:t>14</w:t>
      </w:r>
    </w:p>
    <w:p w:rsidR="009F04CC" w:rsidRDefault="009F04CC" w:rsidP="0096785E">
      <w:pPr>
        <w:tabs>
          <w:tab w:val="right" w:leader="dot" w:pos="7200"/>
        </w:tabs>
        <w:spacing w:line="276" w:lineRule="auto"/>
        <w:rPr>
          <w:rFonts w:ascii="Times New Roman" w:hAnsi="Times New Roman"/>
          <w:b/>
          <w:sz w:val="24"/>
        </w:rPr>
      </w:pPr>
      <w:r w:rsidRPr="009F04CC">
        <w:rPr>
          <w:rFonts w:ascii="Times New Roman" w:hAnsi="Times New Roman"/>
          <w:sz w:val="24"/>
        </w:rPr>
        <w:t xml:space="preserve">      The Paradox of Workplace Giving</w:t>
      </w:r>
      <w:r w:rsidRPr="009F04CC">
        <w:rPr>
          <w:rFonts w:ascii="Times New Roman" w:hAnsi="Times New Roman"/>
          <w:sz w:val="24"/>
        </w:rPr>
        <w:tab/>
      </w:r>
      <w:r>
        <w:rPr>
          <w:rFonts w:ascii="Times New Roman" w:hAnsi="Times New Roman"/>
          <w:sz w:val="24"/>
        </w:rPr>
        <w:t>15</w:t>
      </w:r>
    </w:p>
    <w:p w:rsidR="009F04CC" w:rsidRDefault="009F04CC" w:rsidP="0096785E">
      <w:pPr>
        <w:tabs>
          <w:tab w:val="right" w:leader="dot" w:pos="7200"/>
        </w:tabs>
        <w:spacing w:line="276" w:lineRule="auto"/>
        <w:rPr>
          <w:rFonts w:ascii="Times New Roman" w:hAnsi="Times New Roman"/>
          <w:b/>
          <w:sz w:val="24"/>
        </w:rPr>
      </w:pPr>
    </w:p>
    <w:p w:rsidR="006B0A88" w:rsidRPr="00FF6C75" w:rsidRDefault="009F04CC" w:rsidP="0096785E">
      <w:pPr>
        <w:tabs>
          <w:tab w:val="right" w:leader="dot" w:pos="7200"/>
        </w:tabs>
        <w:spacing w:line="276" w:lineRule="auto"/>
        <w:rPr>
          <w:rFonts w:ascii="Times New Roman" w:hAnsi="Times New Roman"/>
          <w:b/>
          <w:sz w:val="24"/>
        </w:rPr>
      </w:pPr>
      <w:r>
        <w:rPr>
          <w:rFonts w:ascii="Times New Roman" w:hAnsi="Times New Roman"/>
          <w:b/>
          <w:sz w:val="24"/>
        </w:rPr>
        <w:t>P</w:t>
      </w:r>
      <w:r w:rsidR="006B0A88" w:rsidRPr="00FF6C75">
        <w:rPr>
          <w:rFonts w:ascii="Times New Roman" w:hAnsi="Times New Roman"/>
          <w:b/>
          <w:sz w:val="24"/>
        </w:rPr>
        <w:t>art I</w:t>
      </w:r>
      <w:r w:rsidR="000D423D" w:rsidRPr="00FF6C75">
        <w:rPr>
          <w:rFonts w:ascii="Times New Roman" w:hAnsi="Times New Roman"/>
          <w:b/>
          <w:sz w:val="24"/>
        </w:rPr>
        <w:t>V</w:t>
      </w:r>
      <w:r w:rsidR="006B0A88" w:rsidRPr="00FF6C75">
        <w:rPr>
          <w:rFonts w:ascii="Times New Roman" w:hAnsi="Times New Roman"/>
          <w:b/>
          <w:sz w:val="24"/>
        </w:rPr>
        <w:t xml:space="preserve"> – Navigating the CFC</w:t>
      </w:r>
      <w:r>
        <w:rPr>
          <w:rFonts w:ascii="Times New Roman" w:hAnsi="Times New Roman"/>
          <w:b/>
          <w:sz w:val="24"/>
        </w:rPr>
        <w:tab/>
        <w:t>15</w:t>
      </w:r>
    </w:p>
    <w:p w:rsidR="009F04CC" w:rsidRDefault="009F04CC" w:rsidP="0096785E">
      <w:pPr>
        <w:tabs>
          <w:tab w:val="right" w:leader="dot" w:pos="7200"/>
        </w:tabs>
        <w:spacing w:line="276" w:lineRule="auto"/>
        <w:rPr>
          <w:rFonts w:ascii="Times New Roman" w:hAnsi="Times New Roman"/>
          <w:sz w:val="24"/>
        </w:rPr>
      </w:pPr>
      <w:r>
        <w:rPr>
          <w:rFonts w:ascii="Times New Roman" w:hAnsi="Times New Roman"/>
          <w:sz w:val="24"/>
        </w:rPr>
        <w:t xml:space="preserve">     How the CFC is Organized – Who Runs What?</w:t>
      </w:r>
      <w:r w:rsidR="00343BC5" w:rsidRPr="00FF6C75">
        <w:rPr>
          <w:rFonts w:ascii="Times New Roman" w:hAnsi="Times New Roman"/>
          <w:sz w:val="24"/>
        </w:rPr>
        <w:tab/>
      </w:r>
      <w:r>
        <w:rPr>
          <w:rFonts w:ascii="Times New Roman" w:hAnsi="Times New Roman"/>
          <w:sz w:val="24"/>
        </w:rPr>
        <w:t>15</w:t>
      </w:r>
    </w:p>
    <w:p w:rsidR="00343BC5" w:rsidRPr="00FF6C75" w:rsidRDefault="009F04CC" w:rsidP="0096785E">
      <w:pPr>
        <w:tabs>
          <w:tab w:val="right" w:leader="dot" w:pos="7200"/>
        </w:tabs>
        <w:spacing w:line="276" w:lineRule="auto"/>
        <w:rPr>
          <w:rFonts w:ascii="Times New Roman" w:hAnsi="Times New Roman"/>
          <w:sz w:val="24"/>
        </w:rPr>
      </w:pPr>
      <w:r>
        <w:rPr>
          <w:rFonts w:ascii="Times New Roman" w:hAnsi="Times New Roman"/>
          <w:sz w:val="24"/>
        </w:rPr>
        <w:t xml:space="preserve">     </w:t>
      </w:r>
      <w:r w:rsidR="00343BC5" w:rsidRPr="00FF6C75">
        <w:rPr>
          <w:rFonts w:ascii="Times New Roman" w:hAnsi="Times New Roman"/>
          <w:sz w:val="24"/>
        </w:rPr>
        <w:t xml:space="preserve">CFC </w:t>
      </w:r>
      <w:r>
        <w:rPr>
          <w:rFonts w:ascii="Times New Roman" w:hAnsi="Times New Roman"/>
          <w:sz w:val="24"/>
        </w:rPr>
        <w:t>Eligibility Requirements</w:t>
      </w:r>
      <w:r>
        <w:rPr>
          <w:rFonts w:ascii="Times New Roman" w:hAnsi="Times New Roman"/>
          <w:sz w:val="24"/>
        </w:rPr>
        <w:tab/>
        <w:t>16</w:t>
      </w:r>
    </w:p>
    <w:p w:rsidR="009F04CC" w:rsidRDefault="009F04CC" w:rsidP="0096785E">
      <w:pPr>
        <w:tabs>
          <w:tab w:val="right" w:leader="dot" w:pos="7200"/>
        </w:tabs>
        <w:spacing w:line="276" w:lineRule="auto"/>
        <w:rPr>
          <w:rFonts w:ascii="Times New Roman" w:hAnsi="Times New Roman"/>
          <w:sz w:val="24"/>
        </w:rPr>
      </w:pPr>
      <w:r>
        <w:rPr>
          <w:rFonts w:ascii="Times New Roman" w:hAnsi="Times New Roman"/>
          <w:sz w:val="24"/>
        </w:rPr>
        <w:t xml:space="preserve">     What the Federal Donor Sees </w:t>
      </w:r>
      <w:r>
        <w:rPr>
          <w:rFonts w:ascii="Times New Roman" w:hAnsi="Times New Roman"/>
          <w:sz w:val="24"/>
        </w:rPr>
        <w:tab/>
        <w:t>16</w:t>
      </w:r>
    </w:p>
    <w:p w:rsidR="009F04CC" w:rsidRDefault="009F04CC" w:rsidP="0096785E">
      <w:pPr>
        <w:tabs>
          <w:tab w:val="right" w:leader="dot" w:pos="7200"/>
        </w:tabs>
        <w:spacing w:line="276" w:lineRule="auto"/>
        <w:rPr>
          <w:rFonts w:ascii="Times New Roman" w:hAnsi="Times New Roman"/>
          <w:sz w:val="24"/>
        </w:rPr>
      </w:pPr>
      <w:r>
        <w:rPr>
          <w:rFonts w:ascii="Times New Roman" w:hAnsi="Times New Roman"/>
          <w:sz w:val="24"/>
        </w:rPr>
        <w:t xml:space="preserve">     CFC – The </w:t>
      </w:r>
      <w:r w:rsidR="00B0487D" w:rsidRPr="00FF6C75">
        <w:rPr>
          <w:rFonts w:ascii="Times New Roman" w:hAnsi="Times New Roman"/>
          <w:sz w:val="24"/>
        </w:rPr>
        <w:t>Only Legal Way to Solicit Federal Employees</w:t>
      </w:r>
      <w:r>
        <w:rPr>
          <w:rFonts w:ascii="Times New Roman" w:hAnsi="Times New Roman"/>
          <w:sz w:val="24"/>
        </w:rPr>
        <w:tab/>
        <w:t xml:space="preserve">17  </w:t>
      </w:r>
    </w:p>
    <w:p w:rsidR="00B0487D" w:rsidRPr="00FF6C75" w:rsidRDefault="009F04CC" w:rsidP="0096785E">
      <w:pPr>
        <w:tabs>
          <w:tab w:val="right" w:leader="dot" w:pos="7200"/>
        </w:tabs>
        <w:spacing w:line="276" w:lineRule="auto"/>
        <w:rPr>
          <w:rFonts w:ascii="Times New Roman" w:hAnsi="Times New Roman"/>
          <w:sz w:val="24"/>
        </w:rPr>
      </w:pPr>
      <w:r>
        <w:rPr>
          <w:rFonts w:ascii="Times New Roman" w:hAnsi="Times New Roman"/>
          <w:sz w:val="24"/>
        </w:rPr>
        <w:t xml:space="preserve">     CFC - No</w:t>
      </w:r>
      <w:r w:rsidR="00FB2883">
        <w:rPr>
          <w:rFonts w:ascii="Times New Roman" w:hAnsi="Times New Roman"/>
          <w:sz w:val="24"/>
        </w:rPr>
        <w:t>t Just for the Big Guys</w:t>
      </w:r>
      <w:r>
        <w:rPr>
          <w:rFonts w:ascii="Times New Roman" w:hAnsi="Times New Roman"/>
          <w:sz w:val="24"/>
        </w:rPr>
        <w:tab/>
        <w:t>18</w:t>
      </w:r>
    </w:p>
    <w:p w:rsidR="00B0487D" w:rsidRPr="00FF6C75" w:rsidRDefault="009F04CC" w:rsidP="0096785E">
      <w:pPr>
        <w:tabs>
          <w:tab w:val="right" w:leader="dot" w:pos="7200"/>
        </w:tabs>
        <w:spacing w:line="276" w:lineRule="auto"/>
        <w:rPr>
          <w:rFonts w:ascii="Times New Roman" w:hAnsi="Times New Roman"/>
          <w:sz w:val="24"/>
        </w:rPr>
      </w:pPr>
      <w:r>
        <w:rPr>
          <w:rFonts w:ascii="Times New Roman" w:hAnsi="Times New Roman"/>
          <w:sz w:val="24"/>
        </w:rPr>
        <w:t xml:space="preserve">    </w:t>
      </w:r>
      <w:r w:rsidR="00EF6ECF">
        <w:rPr>
          <w:rFonts w:ascii="Times New Roman" w:hAnsi="Times New Roman"/>
          <w:sz w:val="24"/>
        </w:rPr>
        <w:t xml:space="preserve"> </w:t>
      </w:r>
      <w:r>
        <w:rPr>
          <w:rFonts w:ascii="Times New Roman" w:hAnsi="Times New Roman"/>
          <w:sz w:val="24"/>
        </w:rPr>
        <w:t>The CFC is a Government Program – There is jargon (surprise</w:t>
      </w:r>
      <w:r w:rsidR="00E0198C">
        <w:rPr>
          <w:rFonts w:ascii="Times New Roman" w:hAnsi="Times New Roman"/>
          <w:sz w:val="24"/>
        </w:rPr>
        <w:t>!)</w:t>
      </w:r>
      <w:r>
        <w:rPr>
          <w:rFonts w:ascii="Times New Roman" w:hAnsi="Times New Roman"/>
          <w:sz w:val="24"/>
        </w:rPr>
        <w:tab/>
        <w:t>19</w:t>
      </w:r>
    </w:p>
    <w:p w:rsidR="00B0487D" w:rsidRDefault="009F04CC" w:rsidP="00B0487D">
      <w:pPr>
        <w:tabs>
          <w:tab w:val="right" w:leader="dot" w:pos="7200"/>
        </w:tabs>
        <w:spacing w:line="312" w:lineRule="auto"/>
        <w:rPr>
          <w:rFonts w:ascii="Times New Roman" w:hAnsi="Times New Roman"/>
          <w:sz w:val="24"/>
        </w:rPr>
      </w:pPr>
      <w:r>
        <w:rPr>
          <w:rFonts w:ascii="Times New Roman" w:hAnsi="Times New Roman"/>
          <w:sz w:val="24"/>
        </w:rPr>
        <w:t xml:space="preserve">     Federations – Local, National &amp; International </w:t>
      </w:r>
      <w:r>
        <w:rPr>
          <w:rFonts w:ascii="Times New Roman" w:hAnsi="Times New Roman"/>
          <w:sz w:val="24"/>
        </w:rPr>
        <w:tab/>
        <w:t>19</w:t>
      </w:r>
    </w:p>
    <w:p w:rsidR="00660B34" w:rsidRDefault="00660B34" w:rsidP="00B0487D">
      <w:pPr>
        <w:tabs>
          <w:tab w:val="right" w:leader="dot" w:pos="7200"/>
        </w:tabs>
        <w:spacing w:line="312" w:lineRule="auto"/>
        <w:rPr>
          <w:rFonts w:ascii="Times New Roman" w:hAnsi="Times New Roman"/>
          <w:sz w:val="24"/>
        </w:rPr>
      </w:pPr>
      <w:r>
        <w:rPr>
          <w:rFonts w:ascii="Times New Roman" w:hAnsi="Times New Roman"/>
          <w:sz w:val="24"/>
        </w:rPr>
        <w:t xml:space="preserve">     CFC Timelines – Non-profit Participation</w:t>
      </w:r>
      <w:r>
        <w:rPr>
          <w:rFonts w:ascii="Times New Roman" w:hAnsi="Times New Roman"/>
          <w:sz w:val="24"/>
        </w:rPr>
        <w:tab/>
        <w:t>20</w:t>
      </w:r>
    </w:p>
    <w:p w:rsidR="00FB2883" w:rsidRDefault="00F271D8" w:rsidP="00FB2883">
      <w:pPr>
        <w:tabs>
          <w:tab w:val="right" w:leader="dot" w:pos="7200"/>
        </w:tabs>
        <w:spacing w:line="312" w:lineRule="auto"/>
        <w:rPr>
          <w:rFonts w:ascii="Times New Roman" w:hAnsi="Times New Roman"/>
          <w:b/>
          <w:sz w:val="24"/>
        </w:rPr>
      </w:pPr>
      <w:r w:rsidRPr="00F271D8">
        <w:rPr>
          <w:rFonts w:ascii="Times New Roman" w:hAnsi="Times New Roman"/>
          <w:b/>
          <w:sz w:val="24"/>
        </w:rPr>
        <w:t>What’s Next</w:t>
      </w:r>
      <w:r>
        <w:rPr>
          <w:rFonts w:ascii="Times New Roman" w:hAnsi="Times New Roman"/>
          <w:b/>
          <w:sz w:val="24"/>
        </w:rPr>
        <w:t xml:space="preserve">? </w:t>
      </w:r>
      <w:r w:rsidRPr="00F271D8">
        <w:rPr>
          <w:rFonts w:ascii="Times New Roman" w:hAnsi="Times New Roman"/>
          <w:b/>
          <w:sz w:val="24"/>
        </w:rPr>
        <w:t xml:space="preserve"> – Free Consulting Session Offer</w:t>
      </w:r>
      <w:r w:rsidR="00FB2883">
        <w:rPr>
          <w:rFonts w:ascii="Times New Roman" w:hAnsi="Times New Roman"/>
          <w:b/>
          <w:sz w:val="24"/>
        </w:rPr>
        <w:tab/>
        <w:t>22</w:t>
      </w:r>
    </w:p>
    <w:p w:rsidR="00B94BB2" w:rsidRPr="00EF6ECF" w:rsidRDefault="00FB2883" w:rsidP="00FB2883">
      <w:pPr>
        <w:tabs>
          <w:tab w:val="right" w:leader="dot" w:pos="7200"/>
        </w:tabs>
        <w:spacing w:line="312" w:lineRule="auto"/>
        <w:jc w:val="center"/>
        <w:rPr>
          <w:rFonts w:ascii="Times New Roman" w:hAnsi="Times New Roman"/>
          <w:b/>
        </w:rPr>
      </w:pPr>
      <w:r>
        <w:rPr>
          <w:rFonts w:ascii="Times New Roman" w:hAnsi="Times New Roman"/>
          <w:b/>
          <w:sz w:val="24"/>
        </w:rPr>
        <w:br w:type="page"/>
      </w:r>
      <w:r w:rsidR="00B94BB2" w:rsidRPr="00EF6ECF">
        <w:rPr>
          <w:rFonts w:ascii="Times New Roman" w:hAnsi="Times New Roman"/>
          <w:b/>
        </w:rPr>
        <w:lastRenderedPageBreak/>
        <w:t xml:space="preserve">Why This </w:t>
      </w:r>
      <w:r w:rsidR="009D605A" w:rsidRPr="00EF6ECF">
        <w:rPr>
          <w:rFonts w:ascii="Times New Roman" w:hAnsi="Times New Roman"/>
          <w:b/>
        </w:rPr>
        <w:t xml:space="preserve">Special </w:t>
      </w:r>
      <w:r w:rsidR="00B94BB2" w:rsidRPr="00EF6ECF">
        <w:rPr>
          <w:rFonts w:ascii="Times New Roman" w:hAnsi="Times New Roman"/>
          <w:b/>
        </w:rPr>
        <w:t>Report?</w:t>
      </w:r>
    </w:p>
    <w:p w:rsidR="00B94BB2" w:rsidRPr="00EF6ECF" w:rsidRDefault="00B94BB2" w:rsidP="009D605A">
      <w:pPr>
        <w:spacing w:line="312" w:lineRule="auto"/>
        <w:outlineLvl w:val="0"/>
        <w:rPr>
          <w:rFonts w:ascii="Times New Roman" w:hAnsi="Times New Roman"/>
          <w:sz w:val="24"/>
        </w:rPr>
      </w:pPr>
      <w:r w:rsidRPr="00EF6ECF">
        <w:rPr>
          <w:rFonts w:ascii="Times New Roman" w:hAnsi="Times New Roman"/>
          <w:sz w:val="24"/>
        </w:rPr>
        <w:tab/>
        <w:t>Even if you have heard of the Combined Federal Campaign</w:t>
      </w:r>
      <w:r w:rsidR="00E17F8E" w:rsidRPr="00EF6ECF">
        <w:rPr>
          <w:rFonts w:ascii="Times New Roman" w:hAnsi="Times New Roman"/>
          <w:sz w:val="24"/>
        </w:rPr>
        <w:t xml:space="preserve"> (CFC)</w:t>
      </w:r>
      <w:r w:rsidRPr="00EF6ECF">
        <w:rPr>
          <w:rFonts w:ascii="Times New Roman" w:hAnsi="Times New Roman"/>
          <w:sz w:val="24"/>
        </w:rPr>
        <w:t xml:space="preserve">, you can search in vain in the non-profit fundraising books trying to find answers about simple questions, </w:t>
      </w:r>
      <w:r w:rsidR="009D605A" w:rsidRPr="00EF6ECF">
        <w:rPr>
          <w:rFonts w:ascii="Times New Roman" w:hAnsi="Times New Roman"/>
          <w:sz w:val="24"/>
        </w:rPr>
        <w:t>such as</w:t>
      </w:r>
      <w:r w:rsidR="00E17F8E" w:rsidRPr="00EF6ECF">
        <w:rPr>
          <w:rFonts w:ascii="Times New Roman" w:hAnsi="Times New Roman"/>
          <w:sz w:val="24"/>
        </w:rPr>
        <w:t xml:space="preserve"> “</w:t>
      </w:r>
      <w:r w:rsidR="009D605A" w:rsidRPr="00EF6ECF">
        <w:rPr>
          <w:rFonts w:ascii="Times New Roman" w:hAnsi="Times New Roman"/>
          <w:sz w:val="24"/>
        </w:rPr>
        <w:t>W</w:t>
      </w:r>
      <w:r w:rsidRPr="00EF6ECF">
        <w:rPr>
          <w:rFonts w:ascii="Times New Roman" w:hAnsi="Times New Roman"/>
          <w:sz w:val="24"/>
        </w:rPr>
        <w:t>hat is it</w:t>
      </w:r>
      <w:r w:rsidR="009D605A" w:rsidRPr="00EF6ECF">
        <w:rPr>
          <w:rFonts w:ascii="Times New Roman" w:hAnsi="Times New Roman"/>
          <w:sz w:val="24"/>
        </w:rPr>
        <w:t>?”</w:t>
      </w:r>
      <w:r w:rsidRPr="00EF6ECF">
        <w:rPr>
          <w:rFonts w:ascii="Times New Roman" w:hAnsi="Times New Roman"/>
          <w:sz w:val="24"/>
        </w:rPr>
        <w:t xml:space="preserve"> and </w:t>
      </w:r>
      <w:r w:rsidR="009D605A" w:rsidRPr="00EF6ECF">
        <w:rPr>
          <w:rFonts w:ascii="Times New Roman" w:hAnsi="Times New Roman"/>
          <w:sz w:val="24"/>
        </w:rPr>
        <w:t>“W</w:t>
      </w:r>
      <w:r w:rsidRPr="00EF6ECF">
        <w:rPr>
          <w:rFonts w:ascii="Times New Roman" w:hAnsi="Times New Roman"/>
          <w:sz w:val="24"/>
        </w:rPr>
        <w:t>hat are its benefits?</w:t>
      </w:r>
      <w:r w:rsidR="009D605A" w:rsidRPr="00EF6ECF">
        <w:rPr>
          <w:rFonts w:ascii="Times New Roman" w:hAnsi="Times New Roman"/>
          <w:sz w:val="24"/>
        </w:rPr>
        <w:t>”</w:t>
      </w:r>
      <w:r w:rsidRPr="00EF6ECF">
        <w:rPr>
          <w:rFonts w:ascii="Times New Roman" w:hAnsi="Times New Roman"/>
          <w:sz w:val="24"/>
        </w:rPr>
        <w:t xml:space="preserve">   If you can find </w:t>
      </w:r>
      <w:r w:rsidR="002C4263">
        <w:rPr>
          <w:rFonts w:ascii="Times New Roman" w:hAnsi="Times New Roman"/>
          <w:sz w:val="24"/>
        </w:rPr>
        <w:t xml:space="preserve">some CFC </w:t>
      </w:r>
      <w:r w:rsidRPr="00EF6ECF">
        <w:rPr>
          <w:rFonts w:ascii="Times New Roman" w:hAnsi="Times New Roman"/>
          <w:sz w:val="24"/>
        </w:rPr>
        <w:t>information, much of what is mentioned in some of</w:t>
      </w:r>
      <w:r w:rsidR="00FB2883" w:rsidRPr="00EF6ECF">
        <w:rPr>
          <w:rFonts w:ascii="Times New Roman" w:hAnsi="Times New Roman"/>
          <w:sz w:val="24"/>
        </w:rPr>
        <w:t xml:space="preserve"> the </w:t>
      </w:r>
      <w:r w:rsidRPr="00EF6ECF">
        <w:rPr>
          <w:rFonts w:ascii="Times New Roman" w:hAnsi="Times New Roman"/>
          <w:sz w:val="24"/>
        </w:rPr>
        <w:t>well respected non-profit fundraising books is too minimal to be valuable – two paragraphs about a $250 million dollar program is hardly enough information on which to base a decision.    Why is the CFC a “</w:t>
      </w:r>
      <w:r w:rsidR="00FB2883" w:rsidRPr="00EF6ECF">
        <w:rPr>
          <w:rFonts w:ascii="Times New Roman" w:hAnsi="Times New Roman"/>
          <w:sz w:val="24"/>
        </w:rPr>
        <w:t>H</w:t>
      </w:r>
      <w:r w:rsidRPr="00EF6ECF">
        <w:rPr>
          <w:rFonts w:ascii="Times New Roman" w:hAnsi="Times New Roman"/>
          <w:sz w:val="24"/>
        </w:rPr>
        <w:t xml:space="preserve">idden </w:t>
      </w:r>
      <w:r w:rsidR="00FB2883" w:rsidRPr="00EF6ECF">
        <w:rPr>
          <w:rFonts w:ascii="Times New Roman" w:hAnsi="Times New Roman"/>
          <w:sz w:val="24"/>
        </w:rPr>
        <w:t>T</w:t>
      </w:r>
      <w:r w:rsidRPr="00EF6ECF">
        <w:rPr>
          <w:rFonts w:ascii="Times New Roman" w:hAnsi="Times New Roman"/>
          <w:sz w:val="24"/>
        </w:rPr>
        <w:t>reasure”</w:t>
      </w:r>
      <w:r w:rsidR="009D605A" w:rsidRPr="00EF6ECF">
        <w:rPr>
          <w:rFonts w:ascii="Times New Roman" w:hAnsi="Times New Roman"/>
          <w:sz w:val="24"/>
        </w:rPr>
        <w:t>?</w:t>
      </w:r>
      <w:r w:rsidRPr="00EF6ECF">
        <w:rPr>
          <w:rFonts w:ascii="Times New Roman" w:hAnsi="Times New Roman"/>
          <w:sz w:val="24"/>
        </w:rPr>
        <w:t xml:space="preserve"> – </w:t>
      </w:r>
      <w:r w:rsidR="002C4263">
        <w:rPr>
          <w:rFonts w:ascii="Times New Roman" w:hAnsi="Times New Roman"/>
          <w:sz w:val="24"/>
        </w:rPr>
        <w:t>b</w:t>
      </w:r>
      <w:r w:rsidRPr="00EF6ECF">
        <w:rPr>
          <w:rFonts w:ascii="Times New Roman" w:hAnsi="Times New Roman"/>
          <w:sz w:val="24"/>
        </w:rPr>
        <w:t>ecause the government doesn’t have a marketing department is the flip, but accurate answer.  This report shows what some of the obvious, as well as some not so obvious</w:t>
      </w:r>
      <w:r w:rsidR="009D605A" w:rsidRPr="00EF6ECF">
        <w:rPr>
          <w:rFonts w:ascii="Times New Roman" w:hAnsi="Times New Roman"/>
          <w:sz w:val="24"/>
        </w:rPr>
        <w:t>,</w:t>
      </w:r>
      <w:r w:rsidRPr="00EF6ECF">
        <w:rPr>
          <w:rFonts w:ascii="Times New Roman" w:hAnsi="Times New Roman"/>
          <w:sz w:val="24"/>
        </w:rPr>
        <w:t xml:space="preserve"> benefits that are available to non-profits that participate in the Combined Federal Campaign.   If you are responsible for the financial health or leadership development of a non-profit, this report will provide you with some valuable information that you can not find anywhere else.</w:t>
      </w:r>
    </w:p>
    <w:p w:rsidR="009D605A" w:rsidRPr="00EF6ECF" w:rsidRDefault="009D605A" w:rsidP="009D605A">
      <w:pPr>
        <w:spacing w:line="312" w:lineRule="auto"/>
        <w:outlineLvl w:val="0"/>
        <w:rPr>
          <w:rFonts w:ascii="Times New Roman" w:hAnsi="Times New Roman"/>
          <w:sz w:val="24"/>
        </w:rPr>
      </w:pPr>
    </w:p>
    <w:p w:rsidR="00FF6C75" w:rsidRPr="00EF6ECF" w:rsidRDefault="00FF6C75" w:rsidP="009D605A">
      <w:pPr>
        <w:spacing w:line="312" w:lineRule="auto"/>
        <w:jc w:val="center"/>
        <w:outlineLvl w:val="0"/>
        <w:rPr>
          <w:rFonts w:ascii="Times New Roman" w:hAnsi="Times New Roman"/>
          <w:b/>
        </w:rPr>
      </w:pPr>
      <w:r w:rsidRPr="00EF6ECF">
        <w:rPr>
          <w:rFonts w:ascii="Times New Roman" w:hAnsi="Times New Roman"/>
          <w:b/>
        </w:rPr>
        <w:t>About the Author</w:t>
      </w:r>
    </w:p>
    <w:p w:rsidR="00FF6C75" w:rsidRPr="00EF6ECF" w:rsidRDefault="00FF6C75" w:rsidP="009D605A">
      <w:pPr>
        <w:spacing w:line="312" w:lineRule="auto"/>
        <w:ind w:firstLine="720"/>
        <w:rPr>
          <w:rFonts w:ascii="Times New Roman" w:hAnsi="Times New Roman"/>
          <w:sz w:val="24"/>
        </w:rPr>
      </w:pPr>
      <w:r w:rsidRPr="00EF6ECF">
        <w:rPr>
          <w:rFonts w:ascii="Times New Roman" w:hAnsi="Times New Roman"/>
          <w:b/>
          <w:bCs/>
          <w:sz w:val="24"/>
        </w:rPr>
        <w:t>Bill Huddleston</w:t>
      </w:r>
      <w:r w:rsidRPr="00EF6ECF">
        <w:rPr>
          <w:rFonts w:ascii="Times New Roman" w:hAnsi="Times New Roman"/>
          <w:sz w:val="24"/>
        </w:rPr>
        <w:t xml:space="preserve">, earned his Master of Public Administration in Non-Profit Management from </w:t>
      </w:r>
      <w:smartTag w:uri="urn:schemas-microsoft-com:office:smarttags" w:element="place">
        <w:smartTag w:uri="urn:schemas-microsoft-com:office:smarttags" w:element="PlaceName">
          <w:r w:rsidRPr="00EF6ECF">
            <w:rPr>
              <w:rFonts w:ascii="Times New Roman" w:hAnsi="Times New Roman"/>
              <w:sz w:val="24"/>
            </w:rPr>
            <w:t>George</w:t>
          </w:r>
        </w:smartTag>
        <w:r w:rsidRPr="00EF6ECF">
          <w:rPr>
            <w:rFonts w:ascii="Times New Roman" w:hAnsi="Times New Roman"/>
            <w:sz w:val="24"/>
          </w:rPr>
          <w:t xml:space="preserve"> </w:t>
        </w:r>
        <w:smartTag w:uri="urn:schemas-microsoft-com:office:smarttags" w:element="PlaceName">
          <w:r w:rsidRPr="00EF6ECF">
            <w:rPr>
              <w:rFonts w:ascii="Times New Roman" w:hAnsi="Times New Roman"/>
              <w:sz w:val="24"/>
            </w:rPr>
            <w:t>Mason</w:t>
          </w:r>
        </w:smartTag>
        <w:r w:rsidRPr="00EF6ECF">
          <w:rPr>
            <w:rFonts w:ascii="Times New Roman" w:hAnsi="Times New Roman"/>
            <w:sz w:val="24"/>
          </w:rPr>
          <w:t xml:space="preserve"> </w:t>
        </w:r>
        <w:smartTag w:uri="urn:schemas-microsoft-com:office:smarttags" w:element="PlaceName">
          <w:r w:rsidRPr="00EF6ECF">
            <w:rPr>
              <w:rFonts w:ascii="Times New Roman" w:hAnsi="Times New Roman"/>
              <w:sz w:val="24"/>
            </w:rPr>
            <w:t>University</w:t>
          </w:r>
        </w:smartTag>
      </w:smartTag>
      <w:r w:rsidRPr="00EF6ECF">
        <w:rPr>
          <w:rFonts w:ascii="Times New Roman" w:hAnsi="Times New Roman"/>
          <w:sz w:val="24"/>
        </w:rPr>
        <w:t xml:space="preserve">, served in the Federal sector for over 25 years, and has worked extensively </w:t>
      </w:r>
      <w:r w:rsidR="002C4263">
        <w:rPr>
          <w:rFonts w:ascii="Times New Roman" w:hAnsi="Times New Roman"/>
          <w:sz w:val="24"/>
        </w:rPr>
        <w:t>with</w:t>
      </w:r>
      <w:r w:rsidRPr="00EF6ECF">
        <w:rPr>
          <w:rFonts w:ascii="Times New Roman" w:hAnsi="Times New Roman"/>
          <w:sz w:val="24"/>
        </w:rPr>
        <w:t xml:space="preserve"> </w:t>
      </w:r>
      <w:r w:rsidR="002C4263">
        <w:rPr>
          <w:rFonts w:ascii="Times New Roman" w:hAnsi="Times New Roman"/>
          <w:sz w:val="24"/>
        </w:rPr>
        <w:t>local</w:t>
      </w:r>
      <w:r w:rsidRPr="00EF6ECF">
        <w:rPr>
          <w:rFonts w:ascii="Times New Roman" w:hAnsi="Times New Roman"/>
          <w:sz w:val="24"/>
        </w:rPr>
        <w:t xml:space="preserve"> and </w:t>
      </w:r>
      <w:r w:rsidR="002C4263">
        <w:rPr>
          <w:rFonts w:ascii="Times New Roman" w:hAnsi="Times New Roman"/>
          <w:sz w:val="24"/>
        </w:rPr>
        <w:t>national</w:t>
      </w:r>
      <w:r w:rsidRPr="00EF6ECF">
        <w:rPr>
          <w:rFonts w:ascii="Times New Roman" w:hAnsi="Times New Roman"/>
          <w:sz w:val="24"/>
        </w:rPr>
        <w:t xml:space="preserve"> non-profit organizations as well.   He has served as the Chief Operating Office (COO) for a national non-profit that is in the Combined Federal Campaign, where he </w:t>
      </w:r>
      <w:r w:rsidR="00523556" w:rsidRPr="00EF6ECF">
        <w:rPr>
          <w:rFonts w:ascii="Times New Roman" w:hAnsi="Times New Roman"/>
          <w:sz w:val="24"/>
        </w:rPr>
        <w:t>dr</w:t>
      </w:r>
      <w:r w:rsidRPr="00EF6ECF">
        <w:rPr>
          <w:rFonts w:ascii="Times New Roman" w:hAnsi="Times New Roman"/>
          <w:sz w:val="24"/>
        </w:rPr>
        <w:t>amatically expanded the</w:t>
      </w:r>
      <w:r w:rsidR="00523556" w:rsidRPr="00EF6ECF">
        <w:rPr>
          <w:rFonts w:ascii="Times New Roman" w:hAnsi="Times New Roman"/>
          <w:sz w:val="24"/>
        </w:rPr>
        <w:t xml:space="preserve"> role </w:t>
      </w:r>
      <w:r w:rsidRPr="00EF6ECF">
        <w:rPr>
          <w:rFonts w:ascii="Times New Roman" w:hAnsi="Times New Roman"/>
          <w:sz w:val="24"/>
        </w:rPr>
        <w:t>of the CFC</w:t>
      </w:r>
      <w:r w:rsidR="00523556" w:rsidRPr="00EF6ECF">
        <w:rPr>
          <w:rFonts w:ascii="Times New Roman" w:hAnsi="Times New Roman"/>
          <w:sz w:val="24"/>
        </w:rPr>
        <w:t xml:space="preserve"> in their “development toolkit.”</w:t>
      </w:r>
      <w:r w:rsidRPr="00EF6ECF">
        <w:rPr>
          <w:rFonts w:ascii="Times New Roman" w:hAnsi="Times New Roman"/>
          <w:sz w:val="24"/>
        </w:rPr>
        <w:t xml:space="preserve">   </w:t>
      </w:r>
    </w:p>
    <w:p w:rsidR="00FF6C75" w:rsidRPr="00EF6ECF" w:rsidRDefault="00FF6C75" w:rsidP="009D605A">
      <w:pPr>
        <w:spacing w:line="312" w:lineRule="auto"/>
        <w:ind w:firstLine="720"/>
        <w:rPr>
          <w:rFonts w:ascii="Times New Roman" w:hAnsi="Times New Roman"/>
          <w:sz w:val="24"/>
        </w:rPr>
      </w:pPr>
      <w:r w:rsidRPr="00EF6ECF">
        <w:rPr>
          <w:rFonts w:ascii="Times New Roman" w:hAnsi="Times New Roman"/>
          <w:sz w:val="24"/>
        </w:rPr>
        <w:t xml:space="preserve">During his Federal career he served in many CFC roles including deputy campaign manager, communications chairperson, and loaned executive, and </w:t>
      </w:r>
      <w:r w:rsidRPr="00EF6ECF">
        <w:rPr>
          <w:rFonts w:ascii="Times New Roman" w:hAnsi="Times New Roman"/>
          <w:sz w:val="24"/>
          <w:shd w:val="clear" w:color="auto" w:fill="FFFFFF"/>
        </w:rPr>
        <w:t xml:space="preserve">received the National Capital Area CFC Directors Award. </w:t>
      </w:r>
      <w:r w:rsidRPr="00EF6ECF">
        <w:rPr>
          <w:rFonts w:ascii="Times New Roman" w:hAnsi="Times New Roman"/>
          <w:sz w:val="24"/>
        </w:rPr>
        <w:t xml:space="preserve"> He also lectures to university audiences on non-profit management and fund-raising.  </w:t>
      </w:r>
    </w:p>
    <w:p w:rsidR="00FF6C75" w:rsidRPr="00EF6ECF" w:rsidRDefault="00FF6C75" w:rsidP="009D605A">
      <w:pPr>
        <w:spacing w:line="312" w:lineRule="auto"/>
        <w:ind w:firstLine="720"/>
        <w:rPr>
          <w:rFonts w:ascii="Times New Roman" w:hAnsi="Times New Roman"/>
          <w:sz w:val="24"/>
        </w:rPr>
      </w:pPr>
      <w:r w:rsidRPr="00EF6ECF">
        <w:rPr>
          <w:rFonts w:ascii="Times New Roman" w:hAnsi="Times New Roman"/>
          <w:sz w:val="24"/>
        </w:rPr>
        <w:t xml:space="preserve">He specializes in creating information resources </w:t>
      </w:r>
      <w:r w:rsidR="00F5610E">
        <w:rPr>
          <w:rFonts w:ascii="Times New Roman" w:hAnsi="Times New Roman"/>
          <w:sz w:val="24"/>
        </w:rPr>
        <w:t xml:space="preserve">and consulting </w:t>
      </w:r>
      <w:r w:rsidRPr="00EF6ECF">
        <w:rPr>
          <w:rFonts w:ascii="Times New Roman" w:hAnsi="Times New Roman"/>
          <w:sz w:val="24"/>
        </w:rPr>
        <w:t xml:space="preserve">about the CFC.  Bill is on the faculty of the Center for Nonprofit Advancement in </w:t>
      </w:r>
      <w:smartTag w:uri="urn:schemas-microsoft-com:office:smarttags" w:element="place">
        <w:smartTag w:uri="urn:schemas-microsoft-com:office:smarttags" w:element="City">
          <w:r w:rsidRPr="00EF6ECF">
            <w:rPr>
              <w:rFonts w:ascii="Times New Roman" w:hAnsi="Times New Roman"/>
              <w:sz w:val="24"/>
            </w:rPr>
            <w:t>Washington</w:t>
          </w:r>
        </w:smartTag>
        <w:r w:rsidRPr="00EF6ECF">
          <w:rPr>
            <w:rFonts w:ascii="Times New Roman" w:hAnsi="Times New Roman"/>
            <w:sz w:val="24"/>
          </w:rPr>
          <w:t xml:space="preserve">, </w:t>
        </w:r>
        <w:smartTag w:uri="urn:schemas-microsoft-com:office:smarttags" w:element="State">
          <w:r w:rsidRPr="00EF6ECF">
            <w:rPr>
              <w:rFonts w:ascii="Times New Roman" w:hAnsi="Times New Roman"/>
              <w:sz w:val="24"/>
            </w:rPr>
            <w:t>D.C.</w:t>
          </w:r>
        </w:smartTag>
      </w:smartTag>
      <w:r w:rsidRPr="00EF6ECF">
        <w:rPr>
          <w:rFonts w:ascii="Times New Roman" w:hAnsi="Times New Roman"/>
          <w:sz w:val="24"/>
        </w:rPr>
        <w:t xml:space="preserve">  Bill makes his home base in </w:t>
      </w:r>
      <w:smartTag w:uri="urn:schemas-microsoft-com:office:smarttags" w:element="place">
        <w:smartTag w:uri="urn:schemas-microsoft-com:office:smarttags" w:element="City">
          <w:r w:rsidRPr="00EF6ECF">
            <w:rPr>
              <w:rFonts w:ascii="Times New Roman" w:hAnsi="Times New Roman"/>
              <w:sz w:val="24"/>
            </w:rPr>
            <w:t>Fairfax</w:t>
          </w:r>
        </w:smartTag>
        <w:r w:rsidRPr="00EF6ECF">
          <w:rPr>
            <w:rFonts w:ascii="Times New Roman" w:hAnsi="Times New Roman"/>
            <w:sz w:val="24"/>
          </w:rPr>
          <w:t xml:space="preserve">, </w:t>
        </w:r>
        <w:smartTag w:uri="urn:schemas-microsoft-com:office:smarttags" w:element="State">
          <w:r w:rsidRPr="00EF6ECF">
            <w:rPr>
              <w:rFonts w:ascii="Times New Roman" w:hAnsi="Times New Roman"/>
              <w:sz w:val="24"/>
            </w:rPr>
            <w:t>Virginia</w:t>
          </w:r>
        </w:smartTag>
      </w:smartTag>
      <w:r w:rsidRPr="00EF6ECF">
        <w:rPr>
          <w:rFonts w:ascii="Times New Roman" w:hAnsi="Times New Roman"/>
          <w:sz w:val="24"/>
        </w:rPr>
        <w:t xml:space="preserve"> with his wife and children and presents workshops, seminars and teleseminars to assist nonprofit leaders on how to tap into the resources of the CFC.   The motto of the Huddleston Consulting Group is “Bringing You the CFC in plain English</w:t>
      </w:r>
      <w:r w:rsidR="0076768E" w:rsidRPr="00EF6ECF">
        <w:rPr>
          <w:rFonts w:ascii="Times New Roman" w:hAnsi="Times New Roman"/>
          <w:sz w:val="24"/>
        </w:rPr>
        <w:t>.</w:t>
      </w:r>
      <w:r w:rsidRPr="00EF6ECF">
        <w:rPr>
          <w:rFonts w:ascii="Times New Roman" w:hAnsi="Times New Roman"/>
          <w:sz w:val="24"/>
        </w:rPr>
        <w:t xml:space="preserve">   Please contact </w:t>
      </w:r>
      <w:r w:rsidR="0076768E" w:rsidRPr="00EF6ECF">
        <w:rPr>
          <w:rFonts w:ascii="Times New Roman" w:hAnsi="Times New Roman"/>
          <w:sz w:val="24"/>
        </w:rPr>
        <w:t>Bill</w:t>
      </w:r>
      <w:r w:rsidRPr="00EF6ECF">
        <w:rPr>
          <w:rFonts w:ascii="Times New Roman" w:hAnsi="Times New Roman"/>
          <w:sz w:val="24"/>
        </w:rPr>
        <w:t xml:space="preserve"> via e-mail at </w:t>
      </w:r>
      <w:hyperlink r:id="rId10" w:history="1">
        <w:r w:rsidRPr="00EF6ECF">
          <w:rPr>
            <w:rStyle w:val="Hyperlink"/>
            <w:rFonts w:ascii="Times New Roman" w:hAnsi="Times New Roman"/>
            <w:sz w:val="24"/>
          </w:rPr>
          <w:t>BillHuddleston@verizon.net</w:t>
        </w:r>
      </w:hyperlink>
      <w:r w:rsidRPr="00EF6ECF">
        <w:rPr>
          <w:rFonts w:ascii="Times New Roman" w:hAnsi="Times New Roman"/>
          <w:sz w:val="24"/>
        </w:rPr>
        <w:t xml:space="preserve"> or by phone at 703-560-1825.</w:t>
      </w:r>
    </w:p>
    <w:p w:rsidR="00FF6C75" w:rsidRPr="00EF6ECF" w:rsidRDefault="00FF6C75" w:rsidP="00FF6C75">
      <w:pPr>
        <w:spacing w:line="360" w:lineRule="auto"/>
        <w:jc w:val="center"/>
        <w:rPr>
          <w:sz w:val="24"/>
        </w:rPr>
      </w:pPr>
      <w:r w:rsidRPr="00EF6ECF">
        <w:rPr>
          <w:sz w:val="24"/>
        </w:rPr>
        <w:t>Copyright</w:t>
      </w:r>
    </w:p>
    <w:p w:rsidR="00FF6C75" w:rsidRPr="00FF6C75" w:rsidRDefault="00FF6C75" w:rsidP="00B94BB2">
      <w:pPr>
        <w:spacing w:line="180" w:lineRule="exact"/>
        <w:rPr>
          <w:sz w:val="20"/>
          <w:szCs w:val="20"/>
        </w:rPr>
      </w:pPr>
      <w:r w:rsidRPr="00FF6C75">
        <w:rPr>
          <w:sz w:val="20"/>
          <w:szCs w:val="20"/>
        </w:rPr>
        <w:t>All rights reserved. No part of this special report may be reproduced or transmitted in any form or by any means, electronic or mechanical, including photocopying, recording or by information and retrieval system without written permission from the author, expect for the inclusion of brief quotations in a review.</w:t>
      </w:r>
    </w:p>
    <w:p w:rsidR="00FF6C75" w:rsidRDefault="00FF6C75" w:rsidP="00FF6C75">
      <w:r>
        <w:tab/>
      </w:r>
    </w:p>
    <w:p w:rsidR="000255B2" w:rsidRPr="00540915" w:rsidRDefault="00FF6C75" w:rsidP="00A67E78">
      <w:pPr>
        <w:spacing w:line="360" w:lineRule="auto"/>
        <w:jc w:val="center"/>
        <w:rPr>
          <w:b/>
        </w:rPr>
      </w:pPr>
      <w:r w:rsidRPr="00EF6ECF">
        <w:rPr>
          <w:sz w:val="24"/>
        </w:rPr>
        <w:t>Copyright © 2009 by Bill Huddleston</w:t>
      </w:r>
      <w:r>
        <w:br w:type="page"/>
      </w:r>
      <w:r w:rsidR="00560299" w:rsidRPr="00540915">
        <w:rPr>
          <w:b/>
        </w:rPr>
        <w:lastRenderedPageBreak/>
        <w:t>Introduction</w:t>
      </w:r>
    </w:p>
    <w:p w:rsidR="00A67E78" w:rsidRPr="00FF6C75" w:rsidRDefault="00A67E78" w:rsidP="00A67E78">
      <w:pPr>
        <w:spacing w:line="360" w:lineRule="auto"/>
        <w:ind w:firstLine="720"/>
        <w:rPr>
          <w:rFonts w:ascii="Times New Roman" w:hAnsi="Times New Roman"/>
          <w:sz w:val="24"/>
        </w:rPr>
      </w:pPr>
      <w:r w:rsidRPr="00FF6C75">
        <w:rPr>
          <w:rFonts w:ascii="Times New Roman" w:hAnsi="Times New Roman"/>
          <w:sz w:val="24"/>
        </w:rPr>
        <w:t xml:space="preserve">In these times of extraordinary economic stresses, the question that almost all non-profits face is “How can we generate enough revenue to provide our services to our clients?”   Indeed, that was the same question that </w:t>
      </w:r>
      <w:r w:rsidR="007A3E30" w:rsidRPr="00FF6C75">
        <w:rPr>
          <w:rFonts w:ascii="Times New Roman" w:hAnsi="Times New Roman"/>
          <w:sz w:val="24"/>
        </w:rPr>
        <w:t>many</w:t>
      </w:r>
      <w:r w:rsidRPr="00FF6C75">
        <w:rPr>
          <w:rFonts w:ascii="Times New Roman" w:hAnsi="Times New Roman"/>
          <w:sz w:val="24"/>
        </w:rPr>
        <w:t xml:space="preserve"> non-profits were asking in the boom times as well.   For any non-profit, one of the fundamental challenges is to generate revenue that is reliable and predictable, and ideally in the non-profit world, unrestricted.    </w:t>
      </w:r>
    </w:p>
    <w:p w:rsidR="00A67E78" w:rsidRPr="00FF6C75" w:rsidRDefault="00A67E78" w:rsidP="00A67E78">
      <w:pPr>
        <w:spacing w:line="360" w:lineRule="auto"/>
        <w:ind w:firstLine="720"/>
        <w:rPr>
          <w:rFonts w:ascii="Times New Roman" w:hAnsi="Times New Roman"/>
          <w:sz w:val="24"/>
        </w:rPr>
      </w:pPr>
      <w:r w:rsidRPr="00FF6C75">
        <w:rPr>
          <w:rFonts w:ascii="Times New Roman" w:hAnsi="Times New Roman"/>
          <w:sz w:val="24"/>
        </w:rPr>
        <w:t>The Madoff scandals, where some non-profits had to cease operations because 100% of their funds were with one enti</w:t>
      </w:r>
      <w:r w:rsidR="00C51789" w:rsidRPr="00FF6C75">
        <w:rPr>
          <w:rFonts w:ascii="Times New Roman" w:hAnsi="Times New Roman"/>
          <w:sz w:val="24"/>
        </w:rPr>
        <w:t>ty (that turned out to a</w:t>
      </w:r>
      <w:r w:rsidRPr="00FF6C75">
        <w:rPr>
          <w:rFonts w:ascii="Times New Roman" w:hAnsi="Times New Roman"/>
          <w:sz w:val="24"/>
        </w:rPr>
        <w:t xml:space="preserve"> corrupt Ponzi scheme) brings home</w:t>
      </w:r>
      <w:r w:rsidR="00C51789" w:rsidRPr="00FF6C75">
        <w:rPr>
          <w:rFonts w:ascii="Times New Roman" w:hAnsi="Times New Roman"/>
          <w:sz w:val="24"/>
        </w:rPr>
        <w:t xml:space="preserve"> the validity of the </w:t>
      </w:r>
      <w:r w:rsidRPr="00FF6C75">
        <w:rPr>
          <w:rFonts w:ascii="Times New Roman" w:hAnsi="Times New Roman"/>
          <w:sz w:val="24"/>
        </w:rPr>
        <w:t xml:space="preserve">message, “Don’t </w:t>
      </w:r>
      <w:r w:rsidR="00C51789" w:rsidRPr="00FF6C75">
        <w:rPr>
          <w:rFonts w:ascii="Times New Roman" w:hAnsi="Times New Roman"/>
          <w:sz w:val="24"/>
        </w:rPr>
        <w:t xml:space="preserve">put </w:t>
      </w:r>
      <w:r w:rsidRPr="00FF6C75">
        <w:rPr>
          <w:rFonts w:ascii="Times New Roman" w:hAnsi="Times New Roman"/>
          <w:sz w:val="24"/>
        </w:rPr>
        <w:t xml:space="preserve">all your eggs in one basket.”    </w:t>
      </w:r>
      <w:r w:rsidR="00C51789" w:rsidRPr="00FF6C75">
        <w:rPr>
          <w:rFonts w:ascii="Times New Roman" w:hAnsi="Times New Roman"/>
          <w:sz w:val="24"/>
        </w:rPr>
        <w:t xml:space="preserve">Of course the more modern economic term for this concept is </w:t>
      </w:r>
      <w:r w:rsidR="00343BC5" w:rsidRPr="00FF6C75">
        <w:rPr>
          <w:rFonts w:ascii="Times New Roman" w:hAnsi="Times New Roman"/>
          <w:sz w:val="24"/>
        </w:rPr>
        <w:t xml:space="preserve">to make sure you have </w:t>
      </w:r>
      <w:r w:rsidR="00C51789" w:rsidRPr="00FF6C75">
        <w:rPr>
          <w:rFonts w:ascii="Times New Roman" w:hAnsi="Times New Roman"/>
          <w:sz w:val="24"/>
        </w:rPr>
        <w:t>“diversified revenue streams.”</w:t>
      </w:r>
    </w:p>
    <w:p w:rsidR="00560299" w:rsidRPr="00FF6C75" w:rsidRDefault="00560299" w:rsidP="005745A5">
      <w:pPr>
        <w:spacing w:line="360" w:lineRule="auto"/>
        <w:ind w:firstLine="720"/>
        <w:rPr>
          <w:rFonts w:ascii="Times New Roman" w:hAnsi="Times New Roman"/>
          <w:sz w:val="24"/>
        </w:rPr>
      </w:pPr>
      <w:r w:rsidRPr="00FF6C75">
        <w:rPr>
          <w:rFonts w:ascii="Times New Roman" w:hAnsi="Times New Roman"/>
          <w:sz w:val="24"/>
        </w:rPr>
        <w:t>I</w:t>
      </w:r>
      <w:r w:rsidR="00C51789" w:rsidRPr="00FF6C75">
        <w:rPr>
          <w:rFonts w:ascii="Times New Roman" w:hAnsi="Times New Roman"/>
          <w:sz w:val="24"/>
        </w:rPr>
        <w:t xml:space="preserve">n this special report I cover one </w:t>
      </w:r>
      <w:r w:rsidR="005745A5" w:rsidRPr="00FF6C75">
        <w:rPr>
          <w:rFonts w:ascii="Times New Roman" w:hAnsi="Times New Roman"/>
          <w:sz w:val="24"/>
        </w:rPr>
        <w:t>of the “hidden treasures” in the non-profit world</w:t>
      </w:r>
      <w:r w:rsidR="0008269C">
        <w:rPr>
          <w:rFonts w:ascii="Times New Roman" w:hAnsi="Times New Roman"/>
          <w:sz w:val="24"/>
        </w:rPr>
        <w:t>,</w:t>
      </w:r>
      <w:r w:rsidR="007A3E30" w:rsidRPr="00FF6C75">
        <w:rPr>
          <w:rFonts w:ascii="Times New Roman" w:hAnsi="Times New Roman"/>
          <w:sz w:val="24"/>
        </w:rPr>
        <w:t xml:space="preserve"> a</w:t>
      </w:r>
      <w:r w:rsidR="005745A5" w:rsidRPr="00FF6C75">
        <w:rPr>
          <w:rFonts w:ascii="Times New Roman" w:hAnsi="Times New Roman"/>
          <w:sz w:val="24"/>
        </w:rPr>
        <w:t xml:space="preserve"> </w:t>
      </w:r>
      <w:r w:rsidR="00C51789" w:rsidRPr="00FF6C75">
        <w:rPr>
          <w:rFonts w:ascii="Times New Roman" w:hAnsi="Times New Roman"/>
          <w:sz w:val="24"/>
        </w:rPr>
        <w:t xml:space="preserve">special type of fundraising that is </w:t>
      </w:r>
      <w:r w:rsidR="005745A5" w:rsidRPr="00FF6C75">
        <w:rPr>
          <w:rFonts w:ascii="Times New Roman" w:hAnsi="Times New Roman"/>
          <w:sz w:val="24"/>
        </w:rPr>
        <w:t xml:space="preserve">available to non-profits that can generate reliable, predictable revenues that are also “unrestricted.”   If you are </w:t>
      </w:r>
      <w:r w:rsidR="00306711" w:rsidRPr="00FF6C75">
        <w:rPr>
          <w:rFonts w:ascii="Times New Roman" w:hAnsi="Times New Roman"/>
          <w:sz w:val="24"/>
        </w:rPr>
        <w:t>new to</w:t>
      </w:r>
      <w:r w:rsidR="005745A5" w:rsidRPr="00FF6C75">
        <w:rPr>
          <w:rFonts w:ascii="Times New Roman" w:hAnsi="Times New Roman"/>
          <w:sz w:val="24"/>
        </w:rPr>
        <w:t xml:space="preserve"> the non-profit world, “unrestricted” means “three times as valuable” as restricted revenues.  Also, and almost unique in the non-profit world, this particular type of fundraising is “high leverage, low-risk and subsidized.”   What is this “hidden treasure</w:t>
      </w:r>
      <w:r w:rsidR="002B446E" w:rsidRPr="00FF6C75">
        <w:rPr>
          <w:rFonts w:ascii="Times New Roman" w:hAnsi="Times New Roman"/>
          <w:sz w:val="24"/>
        </w:rPr>
        <w:t>?” -- I</w:t>
      </w:r>
      <w:r w:rsidR="005745A5" w:rsidRPr="00FF6C75">
        <w:rPr>
          <w:rFonts w:ascii="Times New Roman" w:hAnsi="Times New Roman"/>
          <w:sz w:val="24"/>
        </w:rPr>
        <w:t xml:space="preserve">t is the Federal government’s workplace giving campaign, the Combined Federal Campaign or CFC </w:t>
      </w:r>
      <w:r w:rsidR="0008269C">
        <w:rPr>
          <w:rFonts w:ascii="Times New Roman" w:hAnsi="Times New Roman"/>
          <w:sz w:val="24"/>
        </w:rPr>
        <w:t xml:space="preserve">-- </w:t>
      </w:r>
      <w:r w:rsidR="005745A5" w:rsidRPr="00FF6C75">
        <w:rPr>
          <w:rFonts w:ascii="Times New Roman" w:hAnsi="Times New Roman"/>
          <w:sz w:val="24"/>
        </w:rPr>
        <w:t>as it is generally known.</w:t>
      </w:r>
    </w:p>
    <w:p w:rsidR="009C09D4" w:rsidRDefault="000061EF" w:rsidP="000061EF">
      <w:pPr>
        <w:spacing w:line="360" w:lineRule="auto"/>
        <w:ind w:firstLine="720"/>
        <w:rPr>
          <w:rFonts w:ascii="Times New Roman" w:hAnsi="Times New Roman"/>
          <w:sz w:val="24"/>
        </w:rPr>
      </w:pPr>
      <w:r>
        <w:rPr>
          <w:rFonts w:ascii="Times New Roman" w:hAnsi="Times New Roman"/>
          <w:sz w:val="24"/>
        </w:rPr>
        <w:t xml:space="preserve">The CFC has been around for years, and just like some of the small old-fashioned </w:t>
      </w:r>
      <w:r w:rsidR="00D90329">
        <w:rPr>
          <w:rFonts w:ascii="Times New Roman" w:hAnsi="Times New Roman"/>
          <w:sz w:val="24"/>
        </w:rPr>
        <w:t xml:space="preserve">and still healthy </w:t>
      </w:r>
      <w:r>
        <w:rPr>
          <w:rFonts w:ascii="Times New Roman" w:hAnsi="Times New Roman"/>
          <w:sz w:val="24"/>
        </w:rPr>
        <w:t xml:space="preserve">banks that did not get into </w:t>
      </w:r>
      <w:r w:rsidR="00FB21F9">
        <w:rPr>
          <w:rFonts w:ascii="Times New Roman" w:hAnsi="Times New Roman"/>
          <w:sz w:val="24"/>
        </w:rPr>
        <w:t>credit default swaps</w:t>
      </w:r>
      <w:r>
        <w:rPr>
          <w:rFonts w:ascii="Times New Roman" w:hAnsi="Times New Roman"/>
          <w:sz w:val="24"/>
        </w:rPr>
        <w:t xml:space="preserve"> or </w:t>
      </w:r>
      <w:r w:rsidR="00FB21F9">
        <w:rPr>
          <w:rFonts w:ascii="Times New Roman" w:hAnsi="Times New Roman"/>
          <w:sz w:val="24"/>
        </w:rPr>
        <w:t>sub-prime mort</w:t>
      </w:r>
      <w:r w:rsidR="0008269C">
        <w:rPr>
          <w:rFonts w:ascii="Times New Roman" w:hAnsi="Times New Roman"/>
          <w:sz w:val="24"/>
        </w:rPr>
        <w:t>g</w:t>
      </w:r>
      <w:r w:rsidR="00FB21F9">
        <w:rPr>
          <w:rFonts w:ascii="Times New Roman" w:hAnsi="Times New Roman"/>
          <w:sz w:val="24"/>
        </w:rPr>
        <w:t>ages</w:t>
      </w:r>
      <w:r w:rsidR="0008269C">
        <w:rPr>
          <w:rFonts w:ascii="Times New Roman" w:hAnsi="Times New Roman"/>
          <w:sz w:val="24"/>
        </w:rPr>
        <w:t xml:space="preserve"> which are two of the financial</w:t>
      </w:r>
      <w:r>
        <w:rPr>
          <w:rFonts w:ascii="Times New Roman" w:hAnsi="Times New Roman"/>
          <w:sz w:val="24"/>
        </w:rPr>
        <w:t xml:space="preserve"> instruments that helped create the current financial mess, the CFC just keeps chugging along, raising millions of dollars every year that go to thousands of local, national and international non-profits that the Federal CFC donors care about.   Why should your non-profit consider adding the CFC to your “development toolbox” – after all, it’</w:t>
      </w:r>
      <w:r w:rsidR="00FB21F9">
        <w:rPr>
          <w:rFonts w:ascii="Times New Roman" w:hAnsi="Times New Roman"/>
          <w:sz w:val="24"/>
        </w:rPr>
        <w:t>s not the latest web-</w:t>
      </w:r>
      <w:r>
        <w:rPr>
          <w:rFonts w:ascii="Times New Roman" w:hAnsi="Times New Roman"/>
          <w:sz w:val="24"/>
        </w:rPr>
        <w:t xml:space="preserve">based widget for giving?   There’s an old and irrefutable answer to that question – </w:t>
      </w:r>
      <w:r w:rsidRPr="00F9256D">
        <w:rPr>
          <w:rFonts w:ascii="Times New Roman" w:hAnsi="Times New Roman"/>
          <w:b/>
          <w:i/>
          <w:sz w:val="24"/>
        </w:rPr>
        <w:t>“Because it works</w:t>
      </w:r>
      <w:r w:rsidR="00D90329" w:rsidRPr="00F9256D">
        <w:rPr>
          <w:rFonts w:ascii="Times New Roman" w:hAnsi="Times New Roman"/>
          <w:b/>
          <w:i/>
          <w:sz w:val="24"/>
        </w:rPr>
        <w:t xml:space="preserve">.” </w:t>
      </w:r>
      <w:r w:rsidR="00D90329">
        <w:rPr>
          <w:rFonts w:ascii="Times New Roman" w:hAnsi="Times New Roman"/>
          <w:sz w:val="24"/>
        </w:rPr>
        <w:t xml:space="preserve"> </w:t>
      </w:r>
    </w:p>
    <w:p w:rsidR="00773DDD" w:rsidRPr="00D9657D" w:rsidRDefault="00D90329" w:rsidP="000061EF">
      <w:pPr>
        <w:spacing w:line="360" w:lineRule="auto"/>
        <w:ind w:firstLine="720"/>
        <w:rPr>
          <w:rFonts w:ascii="Times New Roman" w:hAnsi="Times New Roman"/>
          <w:b/>
          <w:sz w:val="40"/>
          <w:szCs w:val="40"/>
        </w:rPr>
        <w:sectPr w:rsidR="00773DDD" w:rsidRPr="00D9657D" w:rsidSect="00660B34">
          <w:footerReference w:type="even" r:id="rId11"/>
          <w:footerReference w:type="default" r:id="rId12"/>
          <w:type w:val="continuous"/>
          <w:pgSz w:w="12240" w:h="15840"/>
          <w:pgMar w:top="1440" w:right="1440" w:bottom="1152" w:left="216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sectPr>
      </w:pPr>
      <w:r>
        <w:rPr>
          <w:rFonts w:ascii="Times New Roman" w:hAnsi="Times New Roman"/>
          <w:sz w:val="24"/>
        </w:rPr>
        <w:t xml:space="preserve"> The CFC may or may not be a good fit for your particular non-profit, but you need to have the information to make that determination, </w:t>
      </w:r>
      <w:r w:rsidR="009C09D4">
        <w:rPr>
          <w:rFonts w:ascii="Times New Roman" w:hAnsi="Times New Roman"/>
          <w:sz w:val="24"/>
        </w:rPr>
        <w:t xml:space="preserve">and this report is designed to reveal some of the “hidden treasures” of the CFC.   </w:t>
      </w:r>
      <w:r w:rsidR="0008269C">
        <w:rPr>
          <w:rFonts w:ascii="Times New Roman" w:hAnsi="Times New Roman"/>
          <w:sz w:val="24"/>
        </w:rPr>
        <w:t xml:space="preserve">This report is organized into </w:t>
      </w:r>
      <w:r w:rsidR="002B446E" w:rsidRPr="00FF6C75">
        <w:rPr>
          <w:rFonts w:ascii="Times New Roman" w:hAnsi="Times New Roman"/>
          <w:sz w:val="24"/>
        </w:rPr>
        <w:t>four se</w:t>
      </w:r>
      <w:r w:rsidR="007A3E30" w:rsidRPr="00FF6C75">
        <w:rPr>
          <w:rFonts w:ascii="Times New Roman" w:hAnsi="Times New Roman"/>
          <w:sz w:val="24"/>
        </w:rPr>
        <w:t xml:space="preserve">ctions:  Part I - </w:t>
      </w:r>
      <w:r w:rsidR="002B446E" w:rsidRPr="00FF6C75">
        <w:rPr>
          <w:rFonts w:ascii="Times New Roman" w:hAnsi="Times New Roman"/>
          <w:sz w:val="24"/>
        </w:rPr>
        <w:t>What is the CFC</w:t>
      </w:r>
      <w:r w:rsidR="007A3E30" w:rsidRPr="00FF6C75">
        <w:rPr>
          <w:rFonts w:ascii="Times New Roman" w:hAnsi="Times New Roman"/>
          <w:sz w:val="24"/>
        </w:rPr>
        <w:t xml:space="preserve">?; Part II - Fundraising Benefits; Part III – </w:t>
      </w:r>
      <w:r w:rsidR="00836B8A" w:rsidRPr="00FF6C75">
        <w:rPr>
          <w:rFonts w:ascii="Times New Roman" w:hAnsi="Times New Roman"/>
          <w:sz w:val="24"/>
        </w:rPr>
        <w:t xml:space="preserve">Benefits Beyond Fundraising, and Part IV - </w:t>
      </w:r>
      <w:r w:rsidR="000061EF">
        <w:rPr>
          <w:rFonts w:ascii="Times New Roman" w:hAnsi="Times New Roman"/>
          <w:sz w:val="24"/>
        </w:rPr>
        <w:t>Navigating the CFC</w:t>
      </w:r>
      <w:r w:rsidR="0008269C">
        <w:rPr>
          <w:rFonts w:ascii="Times New Roman" w:hAnsi="Times New Roman"/>
          <w:sz w:val="24"/>
        </w:rPr>
        <w:t>, so let’s get started.</w:t>
      </w:r>
      <w:r w:rsidR="006B0A88">
        <w:br w:type="page"/>
      </w:r>
      <w:r w:rsidR="007F6A7C" w:rsidRPr="00D9657D">
        <w:rPr>
          <w:rFonts w:ascii="Times New Roman" w:hAnsi="Times New Roman"/>
          <w:b/>
          <w:sz w:val="40"/>
          <w:szCs w:val="40"/>
        </w:rPr>
        <w:lastRenderedPageBreak/>
        <w:t>PART I</w:t>
      </w:r>
      <w:r w:rsidR="00822868" w:rsidRPr="00D9657D">
        <w:rPr>
          <w:rFonts w:ascii="Times New Roman" w:hAnsi="Times New Roman"/>
          <w:b/>
          <w:sz w:val="40"/>
          <w:szCs w:val="40"/>
        </w:rPr>
        <w:t xml:space="preserve"> – What is the </w:t>
      </w:r>
      <w:r w:rsidR="007A3E30" w:rsidRPr="00D9657D">
        <w:rPr>
          <w:rFonts w:ascii="Times New Roman" w:hAnsi="Times New Roman"/>
          <w:b/>
          <w:sz w:val="40"/>
          <w:szCs w:val="40"/>
        </w:rPr>
        <w:t>CFC</w:t>
      </w:r>
      <w:r w:rsidR="00836B8A" w:rsidRPr="00D9657D">
        <w:rPr>
          <w:rFonts w:ascii="Times New Roman" w:hAnsi="Times New Roman"/>
          <w:b/>
          <w:sz w:val="40"/>
          <w:szCs w:val="40"/>
        </w:rPr>
        <w:t>?</w:t>
      </w:r>
    </w:p>
    <w:p w:rsidR="00F11F20" w:rsidRPr="00D9657D" w:rsidRDefault="00F11F20" w:rsidP="00C7284E">
      <w:pPr>
        <w:spacing w:line="240" w:lineRule="auto"/>
        <w:rPr>
          <w:rFonts w:ascii="Times New Roman" w:hAnsi="Times New Roman"/>
          <w:sz w:val="40"/>
          <w:szCs w:val="40"/>
        </w:rPr>
      </w:pPr>
      <w:r w:rsidRPr="00D9657D">
        <w:rPr>
          <w:rFonts w:ascii="Times New Roman" w:hAnsi="Times New Roman"/>
          <w:sz w:val="40"/>
          <w:szCs w:val="40"/>
        </w:rPr>
        <w:lastRenderedPageBreak/>
        <w:t xml:space="preserve">How Your </w:t>
      </w:r>
      <w:r w:rsidR="000A45F1" w:rsidRPr="00D9657D">
        <w:rPr>
          <w:rFonts w:ascii="Times New Roman" w:hAnsi="Times New Roman"/>
          <w:sz w:val="40"/>
          <w:szCs w:val="40"/>
        </w:rPr>
        <w:t>Non-profit</w:t>
      </w:r>
      <w:r w:rsidRPr="00D9657D">
        <w:rPr>
          <w:rFonts w:ascii="Times New Roman" w:hAnsi="Times New Roman"/>
          <w:sz w:val="40"/>
          <w:szCs w:val="40"/>
        </w:rPr>
        <w:t xml:space="preserve"> Can Benefit from </w:t>
      </w:r>
      <w:smartTag w:uri="urn:schemas-microsoft-com:office:smarttags" w:element="place">
        <w:smartTag w:uri="urn:schemas-microsoft-com:office:smarttags" w:element="country-region">
          <w:r w:rsidRPr="00D9657D">
            <w:rPr>
              <w:rFonts w:ascii="Times New Roman" w:hAnsi="Times New Roman"/>
              <w:sz w:val="40"/>
              <w:szCs w:val="40"/>
            </w:rPr>
            <w:t>America</w:t>
          </w:r>
        </w:smartTag>
      </w:smartTag>
      <w:r w:rsidRPr="00D9657D">
        <w:rPr>
          <w:rFonts w:ascii="Times New Roman" w:hAnsi="Times New Roman"/>
          <w:sz w:val="40"/>
          <w:szCs w:val="40"/>
        </w:rPr>
        <w:t xml:space="preserve">’s </w:t>
      </w:r>
    </w:p>
    <w:p w:rsidR="00F11F20" w:rsidRPr="00D9657D" w:rsidRDefault="00F11F20" w:rsidP="00C7284E">
      <w:pPr>
        <w:spacing w:line="240" w:lineRule="auto"/>
        <w:rPr>
          <w:rFonts w:ascii="Times New Roman" w:hAnsi="Times New Roman"/>
          <w:sz w:val="40"/>
          <w:szCs w:val="40"/>
        </w:rPr>
      </w:pPr>
      <w:r w:rsidRPr="00D9657D">
        <w:rPr>
          <w:rFonts w:ascii="Times New Roman" w:hAnsi="Times New Roman"/>
          <w:sz w:val="40"/>
          <w:szCs w:val="40"/>
        </w:rPr>
        <w:t>Largest Workplace Giving Campaign</w:t>
      </w:r>
      <w:r w:rsidR="008640C9" w:rsidRPr="00D9657D">
        <w:rPr>
          <w:rFonts w:ascii="Times New Roman" w:hAnsi="Times New Roman"/>
          <w:sz w:val="40"/>
          <w:szCs w:val="40"/>
        </w:rPr>
        <w:t xml:space="preserve"> --</w:t>
      </w:r>
    </w:p>
    <w:p w:rsidR="00F35F1A" w:rsidRPr="00D9657D" w:rsidRDefault="00F35F1A" w:rsidP="00C7284E">
      <w:pPr>
        <w:spacing w:line="240" w:lineRule="auto"/>
        <w:rPr>
          <w:rFonts w:ascii="Times New Roman" w:hAnsi="Times New Roman"/>
          <w:sz w:val="40"/>
          <w:szCs w:val="40"/>
        </w:rPr>
      </w:pPr>
      <w:r w:rsidRPr="00D9657D">
        <w:rPr>
          <w:rFonts w:ascii="Times New Roman" w:hAnsi="Times New Roman"/>
          <w:sz w:val="40"/>
          <w:szCs w:val="40"/>
        </w:rPr>
        <w:t>The Combined Federal Campaign (CFC)</w:t>
      </w:r>
    </w:p>
    <w:p w:rsidR="00C7284E" w:rsidRPr="00C7284E" w:rsidRDefault="00C7284E" w:rsidP="0077578F">
      <w:pPr>
        <w:spacing w:line="360" w:lineRule="auto"/>
        <w:outlineLvl w:val="0"/>
        <w:rPr>
          <w:rFonts w:ascii="Times New Roman" w:hAnsi="Times New Roman"/>
          <w:b/>
          <w:i/>
          <w:sz w:val="18"/>
          <w:szCs w:val="18"/>
        </w:rPr>
      </w:pPr>
    </w:p>
    <w:p w:rsidR="0077578F" w:rsidRPr="00D1322B" w:rsidRDefault="0077578F" w:rsidP="0077578F">
      <w:pPr>
        <w:spacing w:line="360" w:lineRule="auto"/>
        <w:outlineLvl w:val="0"/>
        <w:rPr>
          <w:rFonts w:ascii="Times New Roman" w:hAnsi="Times New Roman"/>
          <w:b/>
          <w:i/>
          <w:sz w:val="32"/>
          <w:szCs w:val="32"/>
        </w:rPr>
      </w:pPr>
      <w:r w:rsidRPr="00D1322B">
        <w:rPr>
          <w:rFonts w:ascii="Times New Roman" w:hAnsi="Times New Roman"/>
          <w:b/>
          <w:i/>
          <w:sz w:val="32"/>
          <w:szCs w:val="32"/>
        </w:rPr>
        <w:t>“FISH WHERE THE FISH ARE</w:t>
      </w:r>
      <w:r w:rsidR="00241965">
        <w:rPr>
          <w:rFonts w:ascii="Times New Roman" w:hAnsi="Times New Roman"/>
          <w:b/>
          <w:i/>
          <w:sz w:val="32"/>
          <w:szCs w:val="32"/>
        </w:rPr>
        <w:t>!</w:t>
      </w:r>
      <w:r w:rsidRPr="00D1322B">
        <w:rPr>
          <w:rFonts w:ascii="Times New Roman" w:hAnsi="Times New Roman"/>
          <w:b/>
          <w:i/>
          <w:sz w:val="32"/>
          <w:szCs w:val="32"/>
        </w:rPr>
        <w:t xml:space="preserve">” </w:t>
      </w:r>
    </w:p>
    <w:p w:rsidR="00C7284E" w:rsidRDefault="00C7284E" w:rsidP="00C7284E">
      <w:pPr>
        <w:pStyle w:val="NormalWeb"/>
        <w:spacing w:before="0" w:beforeAutospacing="0" w:after="0" w:afterAutospacing="0" w:line="360" w:lineRule="auto"/>
        <w:ind w:firstLine="576"/>
        <w:rPr>
          <w:b/>
          <w:i/>
        </w:rPr>
      </w:pPr>
      <w:r>
        <w:t>“</w:t>
      </w:r>
      <w:r w:rsidR="00380AA9">
        <w:t xml:space="preserve">Grandpa, You’re such a great fisherman, what’s your secret?” asked the young girl on her first fishing trip.  “It is a secret, but I’ll tell you if you promise to keep it a secret.” </w:t>
      </w:r>
      <w:r>
        <w:t>“</w:t>
      </w:r>
      <w:r w:rsidR="0008269C">
        <w:t xml:space="preserve">Okay, </w:t>
      </w:r>
      <w:r w:rsidR="00380AA9">
        <w:t>I will, I promise!”</w:t>
      </w:r>
      <w:r>
        <w:t xml:space="preserve"> she replied.</w:t>
      </w:r>
      <w:r w:rsidR="00380AA9">
        <w:t xml:space="preserve">  “Come closer, I need to whisper this so others don’t hear” said the grandfather, “It is a </w:t>
      </w:r>
      <w:r w:rsidR="00380AA9" w:rsidRPr="004358D8">
        <w:t xml:space="preserve">simple </w:t>
      </w:r>
      <w:r w:rsidR="00380AA9">
        <w:t xml:space="preserve">secret, </w:t>
      </w:r>
      <w:r w:rsidRPr="00C7284E">
        <w:rPr>
          <w:b/>
          <w:i/>
        </w:rPr>
        <w:t>f</w:t>
      </w:r>
      <w:r w:rsidR="00241965" w:rsidRPr="00C7284E">
        <w:rPr>
          <w:b/>
          <w:i/>
        </w:rPr>
        <w:t xml:space="preserve">ish where the fish </w:t>
      </w:r>
      <w:r w:rsidR="00241965" w:rsidRPr="00EF6ECF">
        <w:rPr>
          <w:b/>
          <w:i/>
        </w:rPr>
        <w:t>are!</w:t>
      </w:r>
      <w:r w:rsidR="00241965" w:rsidRPr="0008269C">
        <w:rPr>
          <w:i/>
        </w:rPr>
        <w:t>”</w:t>
      </w:r>
    </w:p>
    <w:p w:rsidR="0077578F" w:rsidRDefault="00241965" w:rsidP="00C7284E">
      <w:pPr>
        <w:pStyle w:val="NormalWeb"/>
        <w:spacing w:before="0" w:beforeAutospacing="0" w:after="0" w:afterAutospacing="0" w:line="360" w:lineRule="auto"/>
        <w:ind w:firstLine="576"/>
      </w:pPr>
      <w:r>
        <w:rPr>
          <w:b/>
          <w:i/>
          <w:sz w:val="32"/>
          <w:szCs w:val="32"/>
        </w:rPr>
        <w:t xml:space="preserve"> </w:t>
      </w:r>
      <w:r w:rsidR="0077578F" w:rsidRPr="008D5062">
        <w:t xml:space="preserve">This fundamental principle applies to </w:t>
      </w:r>
      <w:r w:rsidR="0077578F">
        <w:t xml:space="preserve">donor acquisition, solicitation and cultivation as well.  </w:t>
      </w:r>
      <w:r w:rsidR="007A3E30">
        <w:t>The mission of the C</w:t>
      </w:r>
      <w:r w:rsidR="00A152AB">
        <w:t>ombined Federal Campaign (C</w:t>
      </w:r>
      <w:r w:rsidR="007A3E30">
        <w:t>FC</w:t>
      </w:r>
      <w:r w:rsidR="00A152AB">
        <w:t>)</w:t>
      </w:r>
      <w:r w:rsidR="007A3E30">
        <w:t xml:space="preserve"> is  “to promote and support philanthropy through a program that is employee focused, cost-efficient, and effective in providing all federal employees the opportunity to improve the quality of life for all”  (by donating to CFC charities that the employees choose to support through their gifts</w:t>
      </w:r>
      <w:r w:rsidR="0008269C">
        <w:t>).</w:t>
      </w:r>
      <w:r w:rsidR="007A3E30">
        <w:t xml:space="preserve">   </w:t>
      </w:r>
      <w:r w:rsidR="0077578F">
        <w:t xml:space="preserve">The Combined Federal Campaign is a unique “fishing hole” in the non-profit world in that the CFC is a mandatory, </w:t>
      </w:r>
      <w:r w:rsidR="00306711">
        <w:t>completely voluntary</w:t>
      </w:r>
      <w:r w:rsidR="0008269C">
        <w:t xml:space="preserve"> </w:t>
      </w:r>
      <w:r w:rsidR="007A3E30">
        <w:t xml:space="preserve">fund-raising </w:t>
      </w:r>
      <w:r w:rsidR="0077578F">
        <w:t>program</w:t>
      </w:r>
      <w:r w:rsidR="007A3E30">
        <w:t xml:space="preserve"> for non-profits</w:t>
      </w:r>
      <w:r w:rsidR="0077578F">
        <w:t xml:space="preserve">, which I know sounds contradictory.  It is mandatory because </w:t>
      </w:r>
      <w:r w:rsidR="0077578F" w:rsidRPr="00EF6ECF">
        <w:rPr>
          <w:b/>
          <w:i/>
        </w:rPr>
        <w:t xml:space="preserve">every Federal agency in the </w:t>
      </w:r>
      <w:smartTag w:uri="urn:schemas-microsoft-com:office:smarttags" w:element="country-region">
        <w:smartTag w:uri="urn:schemas-microsoft-com:office:smarttags" w:element="place">
          <w:r w:rsidR="0077578F" w:rsidRPr="00EF6ECF">
            <w:rPr>
              <w:b/>
              <w:i/>
            </w:rPr>
            <w:t>U.S.</w:t>
          </w:r>
        </w:smartTag>
      </w:smartTag>
      <w:r w:rsidR="0077578F" w:rsidRPr="00EF6ECF">
        <w:rPr>
          <w:b/>
          <w:i/>
        </w:rPr>
        <w:t xml:space="preserve"> government </w:t>
      </w:r>
      <w:r w:rsidR="0008269C" w:rsidRPr="0008269C">
        <w:rPr>
          <w:b/>
          <w:i/>
        </w:rPr>
        <w:t>must conduct</w:t>
      </w:r>
      <w:r w:rsidR="0077578F" w:rsidRPr="0008269C">
        <w:rPr>
          <w:b/>
          <w:i/>
        </w:rPr>
        <w:t xml:space="preserve"> a CFC campaign each fall</w:t>
      </w:r>
      <w:r w:rsidR="0077578F">
        <w:t>.  It is voluntary because all of the campaign activities, as well as donor participation are completely voluntary, and there are many safeguards in place to guarantee this.</w:t>
      </w:r>
    </w:p>
    <w:p w:rsidR="001F201B" w:rsidRDefault="00F66A77" w:rsidP="00F66A77">
      <w:pPr>
        <w:spacing w:line="360" w:lineRule="auto"/>
        <w:ind w:firstLine="576"/>
        <w:rPr>
          <w:rFonts w:ascii="Times New Roman" w:hAnsi="Times New Roman"/>
          <w:sz w:val="24"/>
        </w:rPr>
      </w:pPr>
      <w:r w:rsidRPr="00F419EB">
        <w:rPr>
          <w:rFonts w:ascii="Times New Roman" w:hAnsi="Times New Roman"/>
          <w:sz w:val="24"/>
        </w:rPr>
        <w:t>The C</w:t>
      </w:r>
      <w:r>
        <w:rPr>
          <w:rFonts w:ascii="Times New Roman" w:hAnsi="Times New Roman"/>
          <w:sz w:val="24"/>
        </w:rPr>
        <w:t>ombined Federal Campaign (CFC)</w:t>
      </w:r>
      <w:r w:rsidR="00EE5348">
        <w:rPr>
          <w:rFonts w:ascii="Times New Roman" w:hAnsi="Times New Roman"/>
          <w:sz w:val="24"/>
        </w:rPr>
        <w:t>, established in 1960, is the largest and most</w:t>
      </w:r>
      <w:r w:rsidRPr="00F419EB">
        <w:rPr>
          <w:rFonts w:ascii="Times New Roman" w:hAnsi="Times New Roman"/>
          <w:sz w:val="24"/>
        </w:rPr>
        <w:t xml:space="preserve"> successful workpl</w:t>
      </w:r>
      <w:r>
        <w:rPr>
          <w:rFonts w:ascii="Times New Roman" w:hAnsi="Times New Roman"/>
          <w:sz w:val="24"/>
        </w:rPr>
        <w:t>ace giving program in the world.   Through it,</w:t>
      </w:r>
      <w:r w:rsidRPr="006C56C1">
        <w:rPr>
          <w:rFonts w:ascii="Times New Roman" w:hAnsi="Times New Roman"/>
          <w:sz w:val="24"/>
        </w:rPr>
        <w:t xml:space="preserve"> Federal </w:t>
      </w:r>
      <w:r>
        <w:rPr>
          <w:rFonts w:ascii="Times New Roman" w:hAnsi="Times New Roman"/>
          <w:sz w:val="24"/>
        </w:rPr>
        <w:t>p</w:t>
      </w:r>
      <w:r w:rsidRPr="006C56C1">
        <w:rPr>
          <w:rFonts w:ascii="Times New Roman" w:hAnsi="Times New Roman"/>
          <w:sz w:val="24"/>
        </w:rPr>
        <w:t xml:space="preserve">ublic </w:t>
      </w:r>
      <w:r>
        <w:rPr>
          <w:rFonts w:ascii="Times New Roman" w:hAnsi="Times New Roman"/>
          <w:sz w:val="24"/>
        </w:rPr>
        <w:t>s</w:t>
      </w:r>
      <w:r w:rsidRPr="006C56C1">
        <w:rPr>
          <w:rFonts w:ascii="Times New Roman" w:hAnsi="Times New Roman"/>
          <w:sz w:val="24"/>
        </w:rPr>
        <w:t xml:space="preserve">ervants have donated more than </w:t>
      </w:r>
      <w:r w:rsidR="00BA5CB5">
        <w:rPr>
          <w:rFonts w:ascii="Times New Roman" w:hAnsi="Times New Roman"/>
          <w:sz w:val="24"/>
        </w:rPr>
        <w:t xml:space="preserve">$250 million annually for the past five years, generating </w:t>
      </w:r>
      <w:r w:rsidRPr="006C56C1">
        <w:rPr>
          <w:rFonts w:ascii="Times New Roman" w:hAnsi="Times New Roman"/>
          <w:sz w:val="24"/>
        </w:rPr>
        <w:t>$1</w:t>
      </w:r>
      <w:r>
        <w:rPr>
          <w:rFonts w:ascii="Times New Roman" w:hAnsi="Times New Roman"/>
          <w:sz w:val="24"/>
        </w:rPr>
        <w:t>.2</w:t>
      </w:r>
      <w:r w:rsidRPr="006C56C1">
        <w:rPr>
          <w:rFonts w:ascii="Times New Roman" w:hAnsi="Times New Roman"/>
          <w:sz w:val="24"/>
        </w:rPr>
        <w:t xml:space="preserve"> billion</w:t>
      </w:r>
      <w:r w:rsidR="00EE5348">
        <w:rPr>
          <w:rFonts w:ascii="Times New Roman" w:hAnsi="Times New Roman"/>
          <w:sz w:val="24"/>
        </w:rPr>
        <w:t xml:space="preserve"> of unrestricted funds</w:t>
      </w:r>
      <w:r w:rsidRPr="006C56C1">
        <w:rPr>
          <w:rFonts w:ascii="Times New Roman" w:hAnsi="Times New Roman"/>
          <w:sz w:val="24"/>
        </w:rPr>
        <w:t xml:space="preserve"> to thousands of local, national and international </w:t>
      </w:r>
      <w:r>
        <w:rPr>
          <w:rFonts w:ascii="Times New Roman" w:hAnsi="Times New Roman"/>
          <w:sz w:val="24"/>
        </w:rPr>
        <w:t>non-profit</w:t>
      </w:r>
      <w:r w:rsidRPr="006C56C1">
        <w:rPr>
          <w:rFonts w:ascii="Times New Roman" w:hAnsi="Times New Roman"/>
          <w:sz w:val="24"/>
        </w:rPr>
        <w:t>s</w:t>
      </w:r>
      <w:r w:rsidR="00BA5CB5">
        <w:rPr>
          <w:rFonts w:ascii="Times New Roman" w:hAnsi="Times New Roman"/>
          <w:sz w:val="24"/>
        </w:rPr>
        <w:t>.</w:t>
      </w:r>
    </w:p>
    <w:p w:rsidR="00F66A77" w:rsidRPr="001F201B" w:rsidRDefault="001F201B" w:rsidP="001F201B">
      <w:pPr>
        <w:spacing w:line="360" w:lineRule="auto"/>
        <w:rPr>
          <w:rFonts w:ascii="Times New Roman" w:hAnsi="Times New Roman"/>
          <w:b/>
          <w:i/>
          <w:szCs w:val="28"/>
        </w:rPr>
      </w:pPr>
      <w:r w:rsidRPr="001F201B">
        <w:rPr>
          <w:rFonts w:ascii="Times New Roman" w:hAnsi="Times New Roman"/>
          <w:b/>
          <w:i/>
          <w:szCs w:val="28"/>
        </w:rPr>
        <w:t>What is Workplace Giving?</w:t>
      </w:r>
      <w:r w:rsidR="00F66A77" w:rsidRPr="001F201B">
        <w:rPr>
          <w:rFonts w:ascii="Times New Roman" w:hAnsi="Times New Roman"/>
          <w:b/>
          <w:i/>
          <w:szCs w:val="28"/>
        </w:rPr>
        <w:t xml:space="preserve">  </w:t>
      </w:r>
    </w:p>
    <w:p w:rsidR="00EE5348" w:rsidRDefault="00822868" w:rsidP="00CA1AE9">
      <w:pPr>
        <w:spacing w:line="360" w:lineRule="auto"/>
        <w:ind w:firstLine="720"/>
        <w:rPr>
          <w:rFonts w:ascii="Times New Roman" w:hAnsi="Times New Roman"/>
          <w:sz w:val="24"/>
        </w:rPr>
      </w:pPr>
      <w:r>
        <w:rPr>
          <w:rFonts w:ascii="Times New Roman" w:hAnsi="Times New Roman"/>
          <w:sz w:val="24"/>
        </w:rPr>
        <w:t>I</w:t>
      </w:r>
      <w:r w:rsidR="00F35F1A" w:rsidRPr="00CA5858">
        <w:rPr>
          <w:rFonts w:ascii="Times New Roman" w:hAnsi="Times New Roman"/>
          <w:sz w:val="24"/>
        </w:rPr>
        <w:t xml:space="preserve">n workplace giving, the actual solicitations are performed </w:t>
      </w:r>
      <w:r w:rsidR="009F0913">
        <w:rPr>
          <w:rFonts w:ascii="Times New Roman" w:hAnsi="Times New Roman"/>
          <w:sz w:val="24"/>
        </w:rPr>
        <w:t xml:space="preserve">during the day </w:t>
      </w:r>
      <w:r w:rsidR="00F35F1A" w:rsidRPr="00CA5858">
        <w:rPr>
          <w:rFonts w:ascii="Times New Roman" w:hAnsi="Times New Roman"/>
          <w:sz w:val="24"/>
        </w:rPr>
        <w:t xml:space="preserve">by the employees of the </w:t>
      </w:r>
      <w:r w:rsidR="009F0913">
        <w:rPr>
          <w:rFonts w:ascii="Times New Roman" w:hAnsi="Times New Roman"/>
          <w:sz w:val="24"/>
        </w:rPr>
        <w:t xml:space="preserve">sponsoring </w:t>
      </w:r>
      <w:r w:rsidR="00F35F1A" w:rsidRPr="00CA5858">
        <w:rPr>
          <w:rFonts w:ascii="Times New Roman" w:hAnsi="Times New Roman"/>
          <w:sz w:val="24"/>
        </w:rPr>
        <w:t xml:space="preserve">organization, </w:t>
      </w:r>
      <w:r w:rsidR="009F0913">
        <w:rPr>
          <w:rFonts w:ascii="Times New Roman" w:hAnsi="Times New Roman"/>
          <w:sz w:val="24"/>
        </w:rPr>
        <w:t>while at work</w:t>
      </w:r>
      <w:r w:rsidR="00887187">
        <w:rPr>
          <w:rFonts w:ascii="Times New Roman" w:hAnsi="Times New Roman"/>
          <w:sz w:val="24"/>
        </w:rPr>
        <w:t xml:space="preserve">, </w:t>
      </w:r>
      <w:r w:rsidR="00F35F1A" w:rsidRPr="00CA5858">
        <w:rPr>
          <w:rFonts w:ascii="Times New Roman" w:hAnsi="Times New Roman"/>
          <w:sz w:val="24"/>
        </w:rPr>
        <w:t>hence the name “</w:t>
      </w:r>
      <w:r w:rsidR="00F35F1A">
        <w:rPr>
          <w:rFonts w:ascii="Times New Roman" w:hAnsi="Times New Roman"/>
          <w:sz w:val="24"/>
        </w:rPr>
        <w:t>workplace giving.</w:t>
      </w:r>
      <w:r w:rsidR="00EE5348">
        <w:rPr>
          <w:rFonts w:ascii="Times New Roman" w:hAnsi="Times New Roman"/>
          <w:sz w:val="24"/>
        </w:rPr>
        <w:t xml:space="preserve">” </w:t>
      </w:r>
      <w:r w:rsidR="009F0913">
        <w:rPr>
          <w:rFonts w:ascii="Times New Roman" w:hAnsi="Times New Roman"/>
          <w:sz w:val="24"/>
        </w:rPr>
        <w:t xml:space="preserve"> </w:t>
      </w:r>
      <w:r w:rsidR="00EE5348">
        <w:rPr>
          <w:rFonts w:ascii="Times New Roman" w:hAnsi="Times New Roman"/>
          <w:sz w:val="24"/>
        </w:rPr>
        <w:t xml:space="preserve">In the CFC, annual campaigns are conducted each fall where employees can fill out a pledge card and designate which charities they want to support.  More than 90% of </w:t>
      </w:r>
      <w:r w:rsidR="00EE5348">
        <w:rPr>
          <w:rFonts w:ascii="Times New Roman" w:hAnsi="Times New Roman"/>
          <w:sz w:val="24"/>
        </w:rPr>
        <w:lastRenderedPageBreak/>
        <w:t>the funds raised are designated</w:t>
      </w:r>
      <w:r w:rsidR="00C404A3">
        <w:rPr>
          <w:rFonts w:ascii="Times New Roman" w:hAnsi="Times New Roman"/>
          <w:sz w:val="24"/>
        </w:rPr>
        <w:t xml:space="preserve"> to specific charities, and most employees use payroll deduction to make their gifts.</w:t>
      </w:r>
    </w:p>
    <w:p w:rsidR="009654D2" w:rsidRDefault="009654D2" w:rsidP="00CA1AE9">
      <w:pPr>
        <w:spacing w:line="360" w:lineRule="auto"/>
        <w:ind w:firstLine="720"/>
        <w:rPr>
          <w:rFonts w:ascii="Times New Roman" w:hAnsi="Times New Roman"/>
          <w:sz w:val="24"/>
        </w:rPr>
      </w:pPr>
      <w:r>
        <w:rPr>
          <w:rFonts w:ascii="Times New Roman" w:hAnsi="Times New Roman"/>
          <w:sz w:val="24"/>
        </w:rPr>
        <w:t xml:space="preserve">In terms of </w:t>
      </w:r>
      <w:r w:rsidRPr="00822868">
        <w:rPr>
          <w:rFonts w:ascii="Times New Roman" w:hAnsi="Times New Roman"/>
          <w:b/>
          <w:i/>
          <w:sz w:val="24"/>
        </w:rPr>
        <w:t>actual giving, if the CFC were a foundation, it would be the 10</w:t>
      </w:r>
      <w:r w:rsidRPr="00822868">
        <w:rPr>
          <w:rFonts w:ascii="Times New Roman" w:hAnsi="Times New Roman"/>
          <w:b/>
          <w:i/>
          <w:sz w:val="24"/>
          <w:vertAlign w:val="superscript"/>
        </w:rPr>
        <w:t>th</w:t>
      </w:r>
      <w:r w:rsidRPr="00822868">
        <w:rPr>
          <w:rFonts w:ascii="Times New Roman" w:hAnsi="Times New Roman"/>
          <w:b/>
          <w:i/>
          <w:sz w:val="24"/>
        </w:rPr>
        <w:t xml:space="preserve"> l</w:t>
      </w:r>
      <w:r w:rsidR="001D6C9E" w:rsidRPr="00822868">
        <w:rPr>
          <w:rFonts w:ascii="Times New Roman" w:hAnsi="Times New Roman"/>
          <w:b/>
          <w:i/>
          <w:sz w:val="24"/>
        </w:rPr>
        <w:t xml:space="preserve">argest foundation in the </w:t>
      </w:r>
      <w:smartTag w:uri="urn:schemas-microsoft-com:office:smarttags" w:element="place">
        <w:smartTag w:uri="urn:schemas-microsoft-com:office:smarttags" w:element="country-region">
          <w:r w:rsidR="001D6C9E" w:rsidRPr="00822868">
            <w:rPr>
              <w:rFonts w:ascii="Times New Roman" w:hAnsi="Times New Roman"/>
              <w:b/>
              <w:i/>
              <w:sz w:val="24"/>
            </w:rPr>
            <w:t>USA</w:t>
          </w:r>
        </w:smartTag>
      </w:smartTag>
      <w:r w:rsidRPr="00822868">
        <w:rPr>
          <w:rFonts w:ascii="Times New Roman" w:hAnsi="Times New Roman"/>
          <w:b/>
          <w:sz w:val="24"/>
        </w:rPr>
        <w:t xml:space="preserve">.  </w:t>
      </w:r>
      <w:r>
        <w:rPr>
          <w:rFonts w:ascii="Times New Roman" w:hAnsi="Times New Roman"/>
          <w:sz w:val="24"/>
        </w:rPr>
        <w:t>CFC monies are unrestricted, reliable and predictable, and it has less red-tape than almost any grant.</w:t>
      </w:r>
    </w:p>
    <w:p w:rsidR="00673C2D" w:rsidRPr="002E1C7C" w:rsidRDefault="00673C2D" w:rsidP="00673C2D">
      <w:pPr>
        <w:spacing w:line="360" w:lineRule="auto"/>
        <w:outlineLvl w:val="0"/>
        <w:rPr>
          <w:rFonts w:ascii="Times New Roman" w:hAnsi="Times New Roman"/>
          <w:b/>
          <w:i/>
          <w:szCs w:val="28"/>
        </w:rPr>
      </w:pPr>
      <w:r w:rsidRPr="002E1C7C">
        <w:rPr>
          <w:rFonts w:ascii="Times New Roman" w:hAnsi="Times New Roman"/>
          <w:b/>
          <w:i/>
          <w:szCs w:val="28"/>
        </w:rPr>
        <w:t xml:space="preserve">Prospect Research </w:t>
      </w:r>
    </w:p>
    <w:p w:rsidR="00673C2D" w:rsidRDefault="00673C2D" w:rsidP="00673C2D">
      <w:pPr>
        <w:spacing w:line="360" w:lineRule="auto"/>
        <w:ind w:firstLine="720"/>
        <w:outlineLvl w:val="0"/>
        <w:rPr>
          <w:rFonts w:ascii="Times New Roman" w:hAnsi="Times New Roman"/>
          <w:sz w:val="24"/>
        </w:rPr>
      </w:pPr>
      <w:r>
        <w:rPr>
          <w:rFonts w:ascii="Times New Roman" w:hAnsi="Times New Roman"/>
          <w:sz w:val="24"/>
        </w:rPr>
        <w:t xml:space="preserve">Keeping with the </w:t>
      </w:r>
      <w:r w:rsidR="00EF6ECF">
        <w:rPr>
          <w:rFonts w:ascii="Times New Roman" w:hAnsi="Times New Roman"/>
          <w:sz w:val="24"/>
        </w:rPr>
        <w:t>f</w:t>
      </w:r>
      <w:r>
        <w:rPr>
          <w:rFonts w:ascii="Times New Roman" w:hAnsi="Times New Roman"/>
          <w:sz w:val="24"/>
        </w:rPr>
        <w:t xml:space="preserve">ish </w:t>
      </w:r>
      <w:r w:rsidR="00EF6ECF">
        <w:rPr>
          <w:rFonts w:ascii="Times New Roman" w:hAnsi="Times New Roman"/>
          <w:sz w:val="24"/>
        </w:rPr>
        <w:t>analogy</w:t>
      </w:r>
      <w:r>
        <w:rPr>
          <w:rFonts w:ascii="Times New Roman" w:hAnsi="Times New Roman"/>
          <w:sz w:val="24"/>
        </w:rPr>
        <w:t xml:space="preserve"> think of the CFC campaign as a “stocked pond of potential donors.”   You still need to know how to catch a fish, but there are basic, fundamental steps that if you take them, will increase your changes of success.  There is a potential donor pool of 2.2 million Federal public servants that can be solicited each fall for charitable contributions by their co-workers who are CFC volunteers.   The average Federal public servant is a GS 10-12 which equates to an annual salary of between $40,000 to $60,000 dollars.  Many Federal employees, regardless of pay scale, are extremely generous, and use the CFC as their preferred vehicle for giving to charities they care about.</w:t>
      </w:r>
    </w:p>
    <w:p w:rsidR="00BA4C4D" w:rsidRPr="002E1C7C" w:rsidRDefault="00BA4C4D" w:rsidP="00BA4C4D">
      <w:pPr>
        <w:spacing w:before="120" w:line="360" w:lineRule="auto"/>
        <w:rPr>
          <w:rFonts w:ascii="Times New Roman" w:hAnsi="Times New Roman"/>
          <w:b/>
          <w:i/>
          <w:szCs w:val="28"/>
        </w:rPr>
      </w:pPr>
      <w:r>
        <w:rPr>
          <w:rFonts w:ascii="Times New Roman" w:hAnsi="Times New Roman"/>
          <w:b/>
          <w:i/>
          <w:szCs w:val="28"/>
        </w:rPr>
        <w:t xml:space="preserve">How </w:t>
      </w:r>
      <w:r w:rsidR="00745AD7">
        <w:rPr>
          <w:rFonts w:ascii="Times New Roman" w:hAnsi="Times New Roman"/>
          <w:b/>
          <w:i/>
          <w:szCs w:val="28"/>
        </w:rPr>
        <w:t xml:space="preserve">Much </w:t>
      </w:r>
      <w:r w:rsidR="00745AD7" w:rsidRPr="002E1C7C">
        <w:rPr>
          <w:rFonts w:ascii="Times New Roman" w:hAnsi="Times New Roman"/>
          <w:b/>
          <w:i/>
          <w:szCs w:val="28"/>
        </w:rPr>
        <w:t xml:space="preserve">Revenue Can A </w:t>
      </w:r>
      <w:r>
        <w:rPr>
          <w:rFonts w:ascii="Times New Roman" w:hAnsi="Times New Roman"/>
          <w:b/>
          <w:i/>
          <w:szCs w:val="28"/>
        </w:rPr>
        <w:t xml:space="preserve">CFC </w:t>
      </w:r>
      <w:r w:rsidR="00745AD7">
        <w:rPr>
          <w:rFonts w:ascii="Times New Roman" w:hAnsi="Times New Roman"/>
          <w:b/>
          <w:i/>
          <w:szCs w:val="28"/>
        </w:rPr>
        <w:t>Charity</w:t>
      </w:r>
      <w:r w:rsidR="00745AD7" w:rsidRPr="002E1C7C">
        <w:rPr>
          <w:rFonts w:ascii="Times New Roman" w:hAnsi="Times New Roman"/>
          <w:b/>
          <w:i/>
          <w:szCs w:val="28"/>
        </w:rPr>
        <w:t xml:space="preserve"> Receive</w:t>
      </w:r>
      <w:r w:rsidRPr="002E1C7C">
        <w:rPr>
          <w:rFonts w:ascii="Times New Roman" w:hAnsi="Times New Roman"/>
          <w:b/>
          <w:i/>
          <w:szCs w:val="28"/>
        </w:rPr>
        <w:t>? Zero to $6.6 Million!</w:t>
      </w:r>
    </w:p>
    <w:p w:rsidR="00BA4C4D" w:rsidRDefault="00BA4C4D" w:rsidP="00BA4C4D">
      <w:pPr>
        <w:ind w:firstLine="720"/>
        <w:rPr>
          <w:rFonts w:ascii="Times New Roman" w:hAnsi="Times New Roman"/>
          <w:sz w:val="24"/>
        </w:rPr>
      </w:pPr>
      <w:r w:rsidRPr="003C306F">
        <w:rPr>
          <w:rFonts w:ascii="Times New Roman" w:hAnsi="Times New Roman"/>
          <w:sz w:val="24"/>
        </w:rPr>
        <w:t xml:space="preserve">The question that all non-profits want answered is, “How </w:t>
      </w:r>
      <w:r>
        <w:rPr>
          <w:rFonts w:ascii="Times New Roman" w:hAnsi="Times New Roman"/>
          <w:sz w:val="24"/>
        </w:rPr>
        <w:t>much revenue</w:t>
      </w:r>
      <w:r w:rsidRPr="003C306F">
        <w:rPr>
          <w:rFonts w:ascii="Times New Roman" w:hAnsi="Times New Roman"/>
          <w:sz w:val="24"/>
        </w:rPr>
        <w:t xml:space="preserve"> can we receive through the CFC?”</w:t>
      </w:r>
      <w:r>
        <w:rPr>
          <w:rFonts w:ascii="Times New Roman" w:hAnsi="Times New Roman"/>
          <w:sz w:val="24"/>
        </w:rPr>
        <w:t xml:space="preserve">   The honest answer is, “It depends.”  It depends upon the   level of awareness that the Federal public servants have about your non-profit, the number of your current supporters who have a Federal connection, and whether they engage in word-of-mouth marketing about your non-profit to their Federal friends and co-workers.</w:t>
      </w:r>
    </w:p>
    <w:p w:rsidR="00BA4C4D" w:rsidRDefault="00BA4C4D" w:rsidP="00BA4C4D">
      <w:pPr>
        <w:ind w:firstLine="720"/>
        <w:rPr>
          <w:rFonts w:ascii="Times New Roman" w:hAnsi="Times New Roman"/>
          <w:sz w:val="24"/>
        </w:rPr>
      </w:pPr>
      <w:r>
        <w:rPr>
          <w:rFonts w:ascii="Times New Roman" w:hAnsi="Times New Roman"/>
          <w:sz w:val="24"/>
        </w:rPr>
        <w:t xml:space="preserve"> The amounts raised for non-profits in the CFC range from zero (admission to the CFC is a “ticket to play” not a guarantee of any result) to $6.6 million dollars annually for the American Red Cross, but that again is not as helpful as taking a look at one region’s CFC results, so let’s look at one, the So</w:t>
      </w:r>
      <w:r w:rsidR="00745AD7">
        <w:rPr>
          <w:rFonts w:ascii="Times New Roman" w:hAnsi="Times New Roman"/>
          <w:sz w:val="24"/>
        </w:rPr>
        <w:t>uth Hampton Roads, Virginia CFC.</w:t>
      </w:r>
    </w:p>
    <w:p w:rsidR="00BA4C4D" w:rsidRDefault="007769A5" w:rsidP="00611133">
      <w:pPr>
        <w:spacing w:before="120"/>
        <w:jc w:val="center"/>
        <w:rPr>
          <w:rFonts w:ascii="Arial" w:hAnsi="Arial" w:cs="Arial"/>
          <w:b/>
          <w:szCs w:val="28"/>
        </w:rPr>
      </w:pPr>
      <w:r>
        <w:rPr>
          <w:rFonts w:ascii="Arial" w:hAnsi="Arial" w:cs="Arial"/>
          <w:b/>
          <w:szCs w:val="28"/>
        </w:rPr>
        <w:br w:type="page"/>
      </w:r>
      <w:r w:rsidR="00BA4C4D" w:rsidRPr="00611133">
        <w:rPr>
          <w:rFonts w:ascii="Arial" w:hAnsi="Arial" w:cs="Arial"/>
          <w:b/>
          <w:szCs w:val="28"/>
        </w:rPr>
        <w:lastRenderedPageBreak/>
        <w:t>South Hampton Roads (</w:t>
      </w:r>
      <w:smartTag w:uri="urn:schemas-microsoft-com:office:smarttags" w:element="place">
        <w:smartTag w:uri="urn:schemas-microsoft-com:office:smarttags" w:element="State">
          <w:r w:rsidR="00BA4C4D" w:rsidRPr="00611133">
            <w:rPr>
              <w:rFonts w:ascii="Arial" w:hAnsi="Arial" w:cs="Arial"/>
              <w:b/>
              <w:szCs w:val="28"/>
            </w:rPr>
            <w:t>Virginia</w:t>
          </w:r>
        </w:smartTag>
      </w:smartTag>
      <w:r w:rsidR="00BA4C4D" w:rsidRPr="00611133">
        <w:rPr>
          <w:rFonts w:ascii="Arial" w:hAnsi="Arial" w:cs="Arial"/>
          <w:b/>
          <w:szCs w:val="28"/>
        </w:rPr>
        <w:t>) CFC Case Study</w:t>
      </w:r>
    </w:p>
    <w:p w:rsidR="00EF6ECF" w:rsidRPr="00EF6ECF" w:rsidRDefault="00EF6ECF" w:rsidP="00EF6ECF">
      <w:pPr>
        <w:spacing w:before="120" w:line="240" w:lineRule="auto"/>
        <w:jc w:val="center"/>
        <w:rPr>
          <w:rFonts w:ascii="Arial" w:hAnsi="Arial" w:cs="Arial"/>
          <w:sz w:val="20"/>
          <w:szCs w:val="20"/>
        </w:rPr>
      </w:pPr>
      <w:r w:rsidRPr="00EF6ECF">
        <w:rPr>
          <w:rFonts w:ascii="Arial" w:hAnsi="Arial" w:cs="Arial"/>
          <w:sz w:val="20"/>
          <w:szCs w:val="20"/>
        </w:rPr>
        <w:t>(Regional CFC Example)</w:t>
      </w:r>
    </w:p>
    <w:p w:rsidR="00BA4C4D" w:rsidRDefault="00BA4C4D" w:rsidP="00BA4C4D">
      <w:pPr>
        <w:rPr>
          <w:rFonts w:ascii="Times New Roman" w:hAnsi="Times New Roman"/>
          <w:sz w:val="24"/>
        </w:rPr>
      </w:pPr>
      <w:r>
        <w:rPr>
          <w:rFonts w:ascii="Times New Roman" w:hAnsi="Times New Roman"/>
          <w:sz w:val="24"/>
        </w:rPr>
        <w:tab/>
        <w:t xml:space="preserve">Using the 2005 campaign results from the South Hampton Roads CFC in </w:t>
      </w:r>
      <w:smartTag w:uri="urn:schemas-microsoft-com:office:smarttags" w:element="place">
        <w:smartTag w:uri="urn:schemas-microsoft-com:office:smarttags" w:element="State">
          <w:r>
            <w:rPr>
              <w:rFonts w:ascii="Times New Roman" w:hAnsi="Times New Roman"/>
              <w:sz w:val="24"/>
            </w:rPr>
            <w:t>Virginia</w:t>
          </w:r>
        </w:smartTag>
      </w:smartTag>
      <w:r>
        <w:rPr>
          <w:rFonts w:ascii="Times New Roman" w:hAnsi="Times New Roman"/>
          <w:sz w:val="24"/>
        </w:rPr>
        <w:t xml:space="preserve"> let’s take a look at the range of gifts.   There were 1824 charities that participated; including local, national, and international non-profits, and it raised a total of $5,461,036, which ranked it seventh in size in the nation.  There are more than 40 regional CFCs that raise at least $ 1 million annually.  The table below shows the range of revenues received by the charities in the South Hampton Roads campaign.</w:t>
      </w:r>
    </w:p>
    <w:p w:rsidR="00BA4C4D" w:rsidRDefault="00BA4C4D" w:rsidP="00BA4C4D">
      <w:pPr>
        <w:jc w:val="center"/>
        <w:rPr>
          <w:rFonts w:ascii="Arial" w:hAnsi="Arial" w:cs="Arial"/>
          <w:b/>
          <w:szCs w:val="28"/>
        </w:rPr>
      </w:pPr>
      <w:bookmarkStart w:id="2" w:name="OLE_LINK3"/>
      <w:bookmarkStart w:id="3" w:name="OLE_LINK4"/>
      <w:smartTag w:uri="urn:schemas-microsoft-com:office:smarttags" w:element="place">
        <w:r w:rsidRPr="000B4FAF">
          <w:rPr>
            <w:rFonts w:ascii="Arial" w:hAnsi="Arial" w:cs="Arial"/>
            <w:b/>
            <w:szCs w:val="28"/>
          </w:rPr>
          <w:t>South Hampton</w:t>
        </w:r>
      </w:smartTag>
      <w:r w:rsidRPr="000B4FAF">
        <w:rPr>
          <w:rFonts w:ascii="Arial" w:hAnsi="Arial" w:cs="Arial"/>
          <w:b/>
          <w:szCs w:val="28"/>
        </w:rPr>
        <w:t xml:space="preserve"> Roads CFC 2005 Campaign</w:t>
      </w:r>
    </w:p>
    <w:p w:rsidR="00BA4C4D" w:rsidRPr="008252E0" w:rsidRDefault="00BA4C4D" w:rsidP="00BA4C4D">
      <w:pPr>
        <w:jc w:val="center"/>
        <w:rPr>
          <w:rFonts w:ascii="Arial" w:hAnsi="Arial" w:cs="Arial"/>
          <w:sz w:val="24"/>
        </w:rPr>
      </w:pPr>
      <w:r w:rsidRPr="008252E0">
        <w:rPr>
          <w:rFonts w:ascii="Arial" w:hAnsi="Arial" w:cs="Arial"/>
          <w:sz w:val="24"/>
        </w:rPr>
        <w:t>Designated Gifts to CFC Charities</w:t>
      </w:r>
    </w:p>
    <w:tbl>
      <w:tblPr>
        <w:tblpPr w:leftFromText="180" w:rightFromText="180" w:vertAnchor="text" w:horzAnchor="margin" w:tblpY="3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9"/>
        <w:gridCol w:w="1755"/>
        <w:gridCol w:w="1471"/>
        <w:gridCol w:w="1740"/>
        <w:gridCol w:w="1051"/>
      </w:tblGrid>
      <w:tr w:rsidR="00BA4C4D" w:rsidRPr="008A6203" w:rsidTr="008A6203">
        <w:trPr>
          <w:trHeight w:val="1070"/>
        </w:trPr>
        <w:tc>
          <w:tcPr>
            <w:tcW w:w="2839" w:type="dxa"/>
          </w:tcPr>
          <w:p w:rsidR="00BA4C4D" w:rsidRPr="008A6203" w:rsidRDefault="00BA4C4D" w:rsidP="008A6203">
            <w:pPr>
              <w:spacing w:line="240" w:lineRule="auto"/>
              <w:jc w:val="center"/>
              <w:rPr>
                <w:rFonts w:ascii="Arial" w:hAnsi="Arial" w:cs="Arial"/>
                <w:b/>
                <w:sz w:val="20"/>
                <w:szCs w:val="20"/>
              </w:rPr>
            </w:pPr>
          </w:p>
          <w:p w:rsidR="00BA4C4D" w:rsidRPr="008A6203" w:rsidRDefault="00BA4C4D" w:rsidP="008A6203">
            <w:pPr>
              <w:spacing w:line="240" w:lineRule="auto"/>
              <w:jc w:val="center"/>
              <w:rPr>
                <w:rFonts w:ascii="Arial" w:hAnsi="Arial" w:cs="Arial"/>
                <w:b/>
                <w:sz w:val="20"/>
                <w:szCs w:val="20"/>
              </w:rPr>
            </w:pPr>
          </w:p>
          <w:p w:rsidR="00BA4C4D" w:rsidRPr="008A6203" w:rsidRDefault="00BA4C4D" w:rsidP="008A6203">
            <w:pPr>
              <w:spacing w:line="240" w:lineRule="auto"/>
              <w:jc w:val="center"/>
              <w:rPr>
                <w:rFonts w:ascii="Arial" w:hAnsi="Arial" w:cs="Arial"/>
                <w:b/>
                <w:sz w:val="20"/>
                <w:szCs w:val="20"/>
              </w:rPr>
            </w:pPr>
            <w:smartTag w:uri="urn:schemas-microsoft-com:office:smarttags" w:element="place">
              <w:smartTag w:uri="urn:schemas-microsoft-com:office:smarttags" w:element="PlaceType">
                <w:r w:rsidRPr="008A6203">
                  <w:rPr>
                    <w:rFonts w:ascii="Arial" w:hAnsi="Arial" w:cs="Arial"/>
                    <w:b/>
                    <w:sz w:val="20"/>
                    <w:szCs w:val="20"/>
                  </w:rPr>
                  <w:t>Range</w:t>
                </w:r>
              </w:smartTag>
              <w:r w:rsidRPr="008A6203">
                <w:rPr>
                  <w:rFonts w:ascii="Arial" w:hAnsi="Arial" w:cs="Arial"/>
                  <w:b/>
                  <w:sz w:val="20"/>
                  <w:szCs w:val="20"/>
                </w:rPr>
                <w:t xml:space="preserve"> Of </w:t>
              </w:r>
              <w:smartTag w:uri="urn:schemas-microsoft-com:office:smarttags" w:element="PlaceName">
                <w:r w:rsidRPr="008A6203">
                  <w:rPr>
                    <w:rFonts w:ascii="Arial" w:hAnsi="Arial" w:cs="Arial"/>
                    <w:b/>
                    <w:sz w:val="20"/>
                    <w:szCs w:val="20"/>
                  </w:rPr>
                  <w:t>Revenue</w:t>
                </w:r>
              </w:smartTag>
            </w:smartTag>
          </w:p>
        </w:tc>
        <w:tc>
          <w:tcPr>
            <w:tcW w:w="1755" w:type="dxa"/>
          </w:tcPr>
          <w:p w:rsidR="00BA4C4D" w:rsidRPr="008A6203" w:rsidRDefault="00BA4C4D" w:rsidP="008A6203">
            <w:pPr>
              <w:spacing w:line="240" w:lineRule="auto"/>
              <w:rPr>
                <w:rFonts w:ascii="Arial" w:hAnsi="Arial" w:cs="Arial"/>
                <w:b/>
                <w:sz w:val="20"/>
                <w:szCs w:val="20"/>
              </w:rPr>
            </w:pPr>
          </w:p>
          <w:p w:rsidR="00BA4C4D" w:rsidRPr="008A6203" w:rsidRDefault="00BA4C4D" w:rsidP="008A6203">
            <w:pPr>
              <w:spacing w:line="240" w:lineRule="auto"/>
              <w:jc w:val="center"/>
              <w:rPr>
                <w:rFonts w:ascii="Arial" w:hAnsi="Arial" w:cs="Arial"/>
                <w:b/>
                <w:sz w:val="20"/>
                <w:szCs w:val="20"/>
              </w:rPr>
            </w:pPr>
            <w:r w:rsidRPr="008A6203">
              <w:rPr>
                <w:rFonts w:ascii="Arial" w:hAnsi="Arial" w:cs="Arial"/>
                <w:b/>
                <w:sz w:val="20"/>
                <w:szCs w:val="20"/>
              </w:rPr>
              <w:t>Number of</w:t>
            </w:r>
          </w:p>
          <w:p w:rsidR="00BA4C4D" w:rsidRPr="008A6203" w:rsidRDefault="00BA4C4D" w:rsidP="008A6203">
            <w:pPr>
              <w:spacing w:line="240" w:lineRule="auto"/>
              <w:jc w:val="center"/>
              <w:rPr>
                <w:rFonts w:ascii="Arial" w:hAnsi="Arial" w:cs="Arial"/>
                <w:b/>
                <w:sz w:val="20"/>
                <w:szCs w:val="20"/>
              </w:rPr>
            </w:pPr>
            <w:r w:rsidRPr="008A6203">
              <w:rPr>
                <w:rFonts w:ascii="Arial" w:hAnsi="Arial" w:cs="Arial"/>
                <w:b/>
                <w:sz w:val="20"/>
                <w:szCs w:val="20"/>
              </w:rPr>
              <w:t>CFC Charities</w:t>
            </w:r>
          </w:p>
        </w:tc>
        <w:tc>
          <w:tcPr>
            <w:tcW w:w="1471" w:type="dxa"/>
          </w:tcPr>
          <w:p w:rsidR="00BA4C4D" w:rsidRPr="008A6203" w:rsidRDefault="00BA4C4D" w:rsidP="008A6203">
            <w:pPr>
              <w:spacing w:line="240" w:lineRule="auto"/>
              <w:rPr>
                <w:rFonts w:ascii="Arial" w:hAnsi="Arial" w:cs="Arial"/>
                <w:b/>
                <w:sz w:val="20"/>
                <w:szCs w:val="20"/>
              </w:rPr>
            </w:pPr>
          </w:p>
          <w:p w:rsidR="00BA4C4D" w:rsidRPr="008A6203" w:rsidRDefault="00BA4C4D" w:rsidP="008A6203">
            <w:pPr>
              <w:spacing w:line="240" w:lineRule="auto"/>
              <w:rPr>
                <w:rFonts w:ascii="Arial" w:hAnsi="Arial" w:cs="Arial"/>
                <w:b/>
                <w:sz w:val="20"/>
                <w:szCs w:val="20"/>
              </w:rPr>
            </w:pPr>
            <w:r w:rsidRPr="008A6203">
              <w:rPr>
                <w:rFonts w:ascii="Arial" w:hAnsi="Arial" w:cs="Arial"/>
                <w:b/>
                <w:sz w:val="20"/>
                <w:szCs w:val="20"/>
              </w:rPr>
              <w:t xml:space="preserve">% of Number </w:t>
            </w:r>
          </w:p>
          <w:p w:rsidR="00BA4C4D" w:rsidRPr="008A6203" w:rsidRDefault="00BA4C4D" w:rsidP="008A6203">
            <w:pPr>
              <w:spacing w:line="240" w:lineRule="auto"/>
              <w:rPr>
                <w:rFonts w:ascii="Arial" w:hAnsi="Arial" w:cs="Arial"/>
                <w:b/>
                <w:sz w:val="20"/>
                <w:szCs w:val="20"/>
              </w:rPr>
            </w:pPr>
            <w:r w:rsidRPr="008A6203">
              <w:rPr>
                <w:rFonts w:ascii="Arial" w:hAnsi="Arial" w:cs="Arial"/>
                <w:b/>
                <w:sz w:val="20"/>
                <w:szCs w:val="20"/>
              </w:rPr>
              <w:t>of Charities</w:t>
            </w:r>
          </w:p>
        </w:tc>
        <w:tc>
          <w:tcPr>
            <w:tcW w:w="1740" w:type="dxa"/>
          </w:tcPr>
          <w:p w:rsidR="00BA4C4D" w:rsidRPr="008A6203" w:rsidRDefault="00BA4C4D" w:rsidP="008A6203">
            <w:pPr>
              <w:spacing w:line="240" w:lineRule="auto"/>
              <w:rPr>
                <w:rFonts w:ascii="Arial" w:hAnsi="Arial" w:cs="Arial"/>
                <w:b/>
                <w:sz w:val="20"/>
                <w:szCs w:val="20"/>
              </w:rPr>
            </w:pPr>
          </w:p>
          <w:p w:rsidR="00BA4C4D" w:rsidRPr="008A6203" w:rsidRDefault="00BA4C4D" w:rsidP="008A6203">
            <w:pPr>
              <w:spacing w:line="240" w:lineRule="auto"/>
              <w:jc w:val="center"/>
              <w:rPr>
                <w:rFonts w:ascii="Arial" w:hAnsi="Arial" w:cs="Arial"/>
                <w:b/>
                <w:sz w:val="20"/>
                <w:szCs w:val="20"/>
              </w:rPr>
            </w:pPr>
            <w:r w:rsidRPr="008A6203">
              <w:rPr>
                <w:rFonts w:ascii="Arial" w:hAnsi="Arial" w:cs="Arial"/>
                <w:b/>
                <w:sz w:val="20"/>
                <w:szCs w:val="20"/>
              </w:rPr>
              <w:t>Total</w:t>
            </w:r>
          </w:p>
          <w:p w:rsidR="00BA4C4D" w:rsidRPr="008A6203" w:rsidRDefault="00BA4C4D" w:rsidP="008A6203">
            <w:pPr>
              <w:spacing w:line="240" w:lineRule="auto"/>
              <w:jc w:val="center"/>
              <w:rPr>
                <w:rFonts w:ascii="Arial" w:hAnsi="Arial" w:cs="Arial"/>
                <w:b/>
                <w:sz w:val="20"/>
                <w:szCs w:val="20"/>
              </w:rPr>
            </w:pPr>
            <w:r w:rsidRPr="008A6203">
              <w:rPr>
                <w:rFonts w:ascii="Arial" w:hAnsi="Arial" w:cs="Arial"/>
                <w:b/>
                <w:sz w:val="20"/>
                <w:szCs w:val="20"/>
              </w:rPr>
              <w:t>Dollars Donated</w:t>
            </w:r>
          </w:p>
        </w:tc>
        <w:tc>
          <w:tcPr>
            <w:tcW w:w="1051" w:type="dxa"/>
          </w:tcPr>
          <w:p w:rsidR="00BA4C4D" w:rsidRPr="008A6203" w:rsidRDefault="00BA4C4D" w:rsidP="008A6203">
            <w:pPr>
              <w:spacing w:line="240" w:lineRule="auto"/>
              <w:rPr>
                <w:rFonts w:ascii="Arial" w:hAnsi="Arial" w:cs="Arial"/>
                <w:b/>
                <w:sz w:val="20"/>
                <w:szCs w:val="20"/>
              </w:rPr>
            </w:pPr>
            <w:r w:rsidRPr="008A6203">
              <w:rPr>
                <w:rFonts w:ascii="Arial" w:hAnsi="Arial" w:cs="Arial"/>
                <w:b/>
                <w:sz w:val="20"/>
                <w:szCs w:val="20"/>
              </w:rPr>
              <w:t>Average Revenue per CFC Charity</w:t>
            </w:r>
          </w:p>
        </w:tc>
      </w:tr>
      <w:tr w:rsidR="00BA4C4D" w:rsidRPr="008A6203" w:rsidTr="008A6203">
        <w:tc>
          <w:tcPr>
            <w:tcW w:w="2839" w:type="dxa"/>
          </w:tcPr>
          <w:p w:rsidR="00BA4C4D" w:rsidRPr="008A6203" w:rsidRDefault="00BA4C4D" w:rsidP="008A6203">
            <w:pPr>
              <w:jc w:val="right"/>
              <w:rPr>
                <w:rFonts w:ascii="Arial" w:hAnsi="Arial" w:cs="Arial"/>
                <w:sz w:val="20"/>
                <w:szCs w:val="20"/>
              </w:rPr>
            </w:pPr>
            <w:r w:rsidRPr="008A6203">
              <w:rPr>
                <w:rFonts w:ascii="Arial" w:hAnsi="Arial" w:cs="Arial"/>
                <w:sz w:val="20"/>
                <w:szCs w:val="20"/>
              </w:rPr>
              <w:t>$ Zero – no gift</w:t>
            </w:r>
          </w:p>
        </w:tc>
        <w:tc>
          <w:tcPr>
            <w:tcW w:w="1755" w:type="dxa"/>
          </w:tcPr>
          <w:p w:rsidR="00BA4C4D" w:rsidRPr="008A6203" w:rsidRDefault="00BA4C4D" w:rsidP="008A6203">
            <w:pPr>
              <w:jc w:val="center"/>
              <w:rPr>
                <w:rFonts w:ascii="Arial" w:hAnsi="Arial" w:cs="Arial"/>
                <w:sz w:val="20"/>
                <w:szCs w:val="20"/>
              </w:rPr>
            </w:pPr>
            <w:r w:rsidRPr="008A6203">
              <w:rPr>
                <w:rFonts w:ascii="Arial" w:hAnsi="Arial" w:cs="Arial"/>
                <w:sz w:val="20"/>
                <w:szCs w:val="20"/>
              </w:rPr>
              <w:t>91</w:t>
            </w:r>
          </w:p>
        </w:tc>
        <w:tc>
          <w:tcPr>
            <w:tcW w:w="1471" w:type="dxa"/>
            <w:vAlign w:val="bottom"/>
          </w:tcPr>
          <w:p w:rsidR="00BA4C4D" w:rsidRPr="008A6203" w:rsidRDefault="00BA4C4D" w:rsidP="008A6203">
            <w:pPr>
              <w:jc w:val="right"/>
              <w:rPr>
                <w:rFonts w:ascii="Arial" w:hAnsi="Arial" w:cs="Arial"/>
                <w:sz w:val="20"/>
                <w:szCs w:val="20"/>
              </w:rPr>
            </w:pPr>
            <w:r w:rsidRPr="008A6203">
              <w:rPr>
                <w:rFonts w:ascii="Arial" w:hAnsi="Arial" w:cs="Arial"/>
                <w:sz w:val="20"/>
                <w:szCs w:val="20"/>
              </w:rPr>
              <w:t>5.0%</w:t>
            </w:r>
          </w:p>
        </w:tc>
        <w:tc>
          <w:tcPr>
            <w:tcW w:w="1740" w:type="dxa"/>
          </w:tcPr>
          <w:p w:rsidR="00BA4C4D" w:rsidRPr="008A6203" w:rsidRDefault="00B0139F" w:rsidP="008A6203">
            <w:pPr>
              <w:jc w:val="center"/>
              <w:rPr>
                <w:rFonts w:ascii="Arial" w:hAnsi="Arial" w:cs="Arial"/>
                <w:sz w:val="20"/>
                <w:szCs w:val="20"/>
              </w:rPr>
            </w:pPr>
            <w:r w:rsidRPr="008A6203">
              <w:rPr>
                <w:rFonts w:ascii="Arial" w:hAnsi="Arial" w:cs="Arial"/>
                <w:sz w:val="20"/>
                <w:szCs w:val="20"/>
              </w:rPr>
              <w:t>Zero</w:t>
            </w:r>
          </w:p>
        </w:tc>
        <w:tc>
          <w:tcPr>
            <w:tcW w:w="1051" w:type="dxa"/>
          </w:tcPr>
          <w:p w:rsidR="00BA4C4D" w:rsidRPr="008A6203" w:rsidRDefault="00BA4C4D" w:rsidP="008A6203">
            <w:pPr>
              <w:rPr>
                <w:rFonts w:ascii="Arial" w:hAnsi="Arial" w:cs="Arial"/>
                <w:sz w:val="20"/>
                <w:szCs w:val="20"/>
              </w:rPr>
            </w:pPr>
            <w:r w:rsidRPr="008A6203">
              <w:rPr>
                <w:rFonts w:ascii="Arial" w:hAnsi="Arial" w:cs="Arial"/>
                <w:sz w:val="20"/>
                <w:szCs w:val="20"/>
              </w:rPr>
              <w:t>N/A</w:t>
            </w:r>
          </w:p>
        </w:tc>
      </w:tr>
      <w:tr w:rsidR="00BA4C4D" w:rsidRPr="008A6203" w:rsidTr="008A6203">
        <w:tc>
          <w:tcPr>
            <w:tcW w:w="2839" w:type="dxa"/>
          </w:tcPr>
          <w:p w:rsidR="00BA4C4D" w:rsidRPr="008A6203" w:rsidRDefault="00BA4C4D" w:rsidP="008A6203">
            <w:pPr>
              <w:jc w:val="right"/>
              <w:rPr>
                <w:rFonts w:ascii="Arial" w:hAnsi="Arial" w:cs="Arial"/>
                <w:sz w:val="20"/>
                <w:szCs w:val="20"/>
              </w:rPr>
            </w:pPr>
            <w:r w:rsidRPr="008A6203">
              <w:rPr>
                <w:rFonts w:ascii="Arial" w:hAnsi="Arial" w:cs="Arial"/>
                <w:sz w:val="20"/>
                <w:szCs w:val="20"/>
              </w:rPr>
              <w:t xml:space="preserve">     $1- $199</w:t>
            </w:r>
          </w:p>
        </w:tc>
        <w:tc>
          <w:tcPr>
            <w:tcW w:w="1755" w:type="dxa"/>
          </w:tcPr>
          <w:p w:rsidR="00BA4C4D" w:rsidRPr="008A6203" w:rsidRDefault="00BA4C4D" w:rsidP="008A6203">
            <w:pPr>
              <w:jc w:val="center"/>
              <w:rPr>
                <w:rFonts w:ascii="Arial" w:hAnsi="Arial" w:cs="Arial"/>
                <w:sz w:val="20"/>
                <w:szCs w:val="20"/>
              </w:rPr>
            </w:pPr>
            <w:r w:rsidRPr="008A6203">
              <w:rPr>
                <w:rFonts w:ascii="Arial" w:hAnsi="Arial" w:cs="Arial"/>
                <w:sz w:val="20"/>
                <w:szCs w:val="20"/>
              </w:rPr>
              <w:t>347</w:t>
            </w:r>
          </w:p>
        </w:tc>
        <w:tc>
          <w:tcPr>
            <w:tcW w:w="1471" w:type="dxa"/>
            <w:vAlign w:val="bottom"/>
          </w:tcPr>
          <w:p w:rsidR="00BA4C4D" w:rsidRPr="008A6203" w:rsidRDefault="00BA4C4D" w:rsidP="008A6203">
            <w:pPr>
              <w:jc w:val="right"/>
              <w:rPr>
                <w:rFonts w:ascii="Arial" w:hAnsi="Arial" w:cs="Arial"/>
                <w:sz w:val="20"/>
                <w:szCs w:val="20"/>
              </w:rPr>
            </w:pPr>
            <w:r w:rsidRPr="008A6203">
              <w:rPr>
                <w:rFonts w:ascii="Arial" w:hAnsi="Arial" w:cs="Arial"/>
                <w:sz w:val="20"/>
                <w:szCs w:val="20"/>
              </w:rPr>
              <w:t>19.0%</w:t>
            </w:r>
          </w:p>
        </w:tc>
        <w:tc>
          <w:tcPr>
            <w:tcW w:w="1740" w:type="dxa"/>
          </w:tcPr>
          <w:p w:rsidR="00BA4C4D" w:rsidRPr="008A6203" w:rsidRDefault="00BA4C4D" w:rsidP="008A6203">
            <w:pPr>
              <w:jc w:val="right"/>
              <w:rPr>
                <w:rFonts w:ascii="Arial" w:hAnsi="Arial" w:cs="Arial"/>
                <w:sz w:val="20"/>
                <w:szCs w:val="20"/>
              </w:rPr>
            </w:pPr>
            <w:r w:rsidRPr="008A6203">
              <w:rPr>
                <w:rFonts w:ascii="Arial" w:hAnsi="Arial" w:cs="Arial"/>
                <w:sz w:val="20"/>
                <w:szCs w:val="20"/>
              </w:rPr>
              <w:t>$ 29,014</w:t>
            </w:r>
          </w:p>
        </w:tc>
        <w:tc>
          <w:tcPr>
            <w:tcW w:w="1051" w:type="dxa"/>
          </w:tcPr>
          <w:p w:rsidR="00BA4C4D" w:rsidRPr="008A6203" w:rsidRDefault="00BA4C4D" w:rsidP="008A6203">
            <w:pPr>
              <w:jc w:val="right"/>
              <w:rPr>
                <w:rFonts w:ascii="Arial" w:hAnsi="Arial" w:cs="Arial"/>
                <w:sz w:val="20"/>
                <w:szCs w:val="20"/>
              </w:rPr>
            </w:pPr>
            <w:r w:rsidRPr="008A6203">
              <w:rPr>
                <w:rFonts w:ascii="Arial" w:hAnsi="Arial" w:cs="Arial"/>
                <w:sz w:val="20"/>
                <w:szCs w:val="20"/>
              </w:rPr>
              <w:t>$ 84</w:t>
            </w:r>
          </w:p>
        </w:tc>
      </w:tr>
      <w:tr w:rsidR="00BA4C4D" w:rsidRPr="008A6203" w:rsidTr="008A6203">
        <w:tc>
          <w:tcPr>
            <w:tcW w:w="2839" w:type="dxa"/>
          </w:tcPr>
          <w:p w:rsidR="00BA4C4D" w:rsidRPr="008A6203" w:rsidRDefault="00BA4C4D" w:rsidP="008A6203">
            <w:pPr>
              <w:jc w:val="right"/>
              <w:rPr>
                <w:rFonts w:ascii="Arial" w:hAnsi="Arial" w:cs="Arial"/>
                <w:sz w:val="20"/>
                <w:szCs w:val="20"/>
              </w:rPr>
            </w:pPr>
            <w:r w:rsidRPr="008A6203">
              <w:rPr>
                <w:rFonts w:ascii="Arial" w:hAnsi="Arial" w:cs="Arial"/>
                <w:sz w:val="20"/>
                <w:szCs w:val="20"/>
              </w:rPr>
              <w:t xml:space="preserve"> $200- $ 499</w:t>
            </w:r>
          </w:p>
        </w:tc>
        <w:tc>
          <w:tcPr>
            <w:tcW w:w="1755" w:type="dxa"/>
          </w:tcPr>
          <w:p w:rsidR="00BA4C4D" w:rsidRPr="008A6203" w:rsidRDefault="00BA4C4D" w:rsidP="008A6203">
            <w:pPr>
              <w:jc w:val="center"/>
              <w:rPr>
                <w:rFonts w:ascii="Arial" w:hAnsi="Arial" w:cs="Arial"/>
                <w:sz w:val="20"/>
                <w:szCs w:val="20"/>
              </w:rPr>
            </w:pPr>
            <w:r w:rsidRPr="008A6203">
              <w:rPr>
                <w:rFonts w:ascii="Arial" w:hAnsi="Arial" w:cs="Arial"/>
                <w:sz w:val="20"/>
                <w:szCs w:val="20"/>
              </w:rPr>
              <w:t>288</w:t>
            </w:r>
          </w:p>
        </w:tc>
        <w:tc>
          <w:tcPr>
            <w:tcW w:w="1471" w:type="dxa"/>
            <w:vAlign w:val="bottom"/>
          </w:tcPr>
          <w:p w:rsidR="00BA4C4D" w:rsidRPr="008A6203" w:rsidRDefault="00BA4C4D" w:rsidP="008A6203">
            <w:pPr>
              <w:jc w:val="right"/>
              <w:rPr>
                <w:rFonts w:ascii="Arial" w:hAnsi="Arial" w:cs="Arial"/>
                <w:sz w:val="20"/>
                <w:szCs w:val="20"/>
              </w:rPr>
            </w:pPr>
            <w:r w:rsidRPr="008A6203">
              <w:rPr>
                <w:rFonts w:ascii="Arial" w:hAnsi="Arial" w:cs="Arial"/>
                <w:sz w:val="20"/>
                <w:szCs w:val="20"/>
              </w:rPr>
              <w:t>15.8%</w:t>
            </w:r>
          </w:p>
        </w:tc>
        <w:tc>
          <w:tcPr>
            <w:tcW w:w="1740" w:type="dxa"/>
          </w:tcPr>
          <w:p w:rsidR="00BA4C4D" w:rsidRPr="008A6203" w:rsidRDefault="00BA4C4D" w:rsidP="008A6203">
            <w:pPr>
              <w:jc w:val="right"/>
              <w:rPr>
                <w:rFonts w:ascii="Arial" w:hAnsi="Arial" w:cs="Arial"/>
                <w:sz w:val="20"/>
                <w:szCs w:val="20"/>
              </w:rPr>
            </w:pPr>
            <w:r w:rsidRPr="008A6203">
              <w:rPr>
                <w:rFonts w:ascii="Arial" w:hAnsi="Arial" w:cs="Arial"/>
                <w:sz w:val="20"/>
                <w:szCs w:val="20"/>
              </w:rPr>
              <w:t>$ 97,229</w:t>
            </w:r>
          </w:p>
        </w:tc>
        <w:tc>
          <w:tcPr>
            <w:tcW w:w="1051" w:type="dxa"/>
          </w:tcPr>
          <w:p w:rsidR="00BA4C4D" w:rsidRPr="008A6203" w:rsidRDefault="00BA4C4D" w:rsidP="008A6203">
            <w:pPr>
              <w:jc w:val="right"/>
              <w:rPr>
                <w:rFonts w:ascii="Arial" w:hAnsi="Arial" w:cs="Arial"/>
                <w:sz w:val="20"/>
                <w:szCs w:val="20"/>
              </w:rPr>
            </w:pPr>
            <w:r w:rsidRPr="008A6203">
              <w:rPr>
                <w:rFonts w:ascii="Arial" w:hAnsi="Arial" w:cs="Arial"/>
                <w:sz w:val="20"/>
                <w:szCs w:val="20"/>
              </w:rPr>
              <w:t>$ 338</w:t>
            </w:r>
          </w:p>
        </w:tc>
      </w:tr>
      <w:tr w:rsidR="00BA4C4D" w:rsidRPr="008A6203" w:rsidTr="008A6203">
        <w:tc>
          <w:tcPr>
            <w:tcW w:w="2839" w:type="dxa"/>
          </w:tcPr>
          <w:p w:rsidR="00BA4C4D" w:rsidRPr="008A6203" w:rsidRDefault="00BA4C4D" w:rsidP="008A6203">
            <w:pPr>
              <w:jc w:val="right"/>
              <w:rPr>
                <w:rFonts w:ascii="Arial" w:hAnsi="Arial" w:cs="Arial"/>
                <w:sz w:val="20"/>
                <w:szCs w:val="20"/>
              </w:rPr>
            </w:pPr>
            <w:r w:rsidRPr="008A6203">
              <w:rPr>
                <w:rFonts w:ascii="Arial" w:hAnsi="Arial" w:cs="Arial"/>
                <w:sz w:val="20"/>
                <w:szCs w:val="20"/>
              </w:rPr>
              <w:t xml:space="preserve">   $500- $ 999</w:t>
            </w:r>
          </w:p>
        </w:tc>
        <w:tc>
          <w:tcPr>
            <w:tcW w:w="1755" w:type="dxa"/>
          </w:tcPr>
          <w:p w:rsidR="00BA4C4D" w:rsidRPr="008A6203" w:rsidRDefault="00BA4C4D" w:rsidP="008A6203">
            <w:pPr>
              <w:jc w:val="center"/>
              <w:rPr>
                <w:rFonts w:ascii="Arial" w:hAnsi="Arial" w:cs="Arial"/>
                <w:sz w:val="20"/>
                <w:szCs w:val="20"/>
              </w:rPr>
            </w:pPr>
            <w:r w:rsidRPr="008A6203">
              <w:rPr>
                <w:rFonts w:ascii="Arial" w:hAnsi="Arial" w:cs="Arial"/>
                <w:sz w:val="20"/>
                <w:szCs w:val="20"/>
              </w:rPr>
              <w:t>302</w:t>
            </w:r>
          </w:p>
        </w:tc>
        <w:tc>
          <w:tcPr>
            <w:tcW w:w="1471" w:type="dxa"/>
            <w:vAlign w:val="bottom"/>
          </w:tcPr>
          <w:p w:rsidR="00BA4C4D" w:rsidRPr="008A6203" w:rsidRDefault="00BA4C4D" w:rsidP="008A6203">
            <w:pPr>
              <w:jc w:val="right"/>
              <w:rPr>
                <w:rFonts w:ascii="Arial" w:hAnsi="Arial" w:cs="Arial"/>
                <w:sz w:val="20"/>
                <w:szCs w:val="20"/>
              </w:rPr>
            </w:pPr>
            <w:r w:rsidRPr="008A6203">
              <w:rPr>
                <w:rFonts w:ascii="Arial" w:hAnsi="Arial" w:cs="Arial"/>
                <w:sz w:val="20"/>
                <w:szCs w:val="20"/>
              </w:rPr>
              <w:t>16.6%</w:t>
            </w:r>
          </w:p>
        </w:tc>
        <w:tc>
          <w:tcPr>
            <w:tcW w:w="1740" w:type="dxa"/>
          </w:tcPr>
          <w:p w:rsidR="00BA4C4D" w:rsidRPr="008A6203" w:rsidRDefault="00BA4C4D" w:rsidP="008A6203">
            <w:pPr>
              <w:jc w:val="right"/>
              <w:rPr>
                <w:rFonts w:ascii="Arial" w:hAnsi="Arial" w:cs="Arial"/>
                <w:sz w:val="20"/>
                <w:szCs w:val="20"/>
              </w:rPr>
            </w:pPr>
            <w:r w:rsidRPr="008A6203">
              <w:rPr>
                <w:rFonts w:ascii="Arial" w:hAnsi="Arial" w:cs="Arial"/>
                <w:sz w:val="20"/>
                <w:szCs w:val="20"/>
              </w:rPr>
              <w:t>$ 220,144</w:t>
            </w:r>
          </w:p>
        </w:tc>
        <w:tc>
          <w:tcPr>
            <w:tcW w:w="1051" w:type="dxa"/>
          </w:tcPr>
          <w:p w:rsidR="00BA4C4D" w:rsidRPr="008A6203" w:rsidRDefault="00BA4C4D" w:rsidP="008A6203">
            <w:pPr>
              <w:jc w:val="right"/>
              <w:rPr>
                <w:rFonts w:ascii="Arial" w:hAnsi="Arial" w:cs="Arial"/>
                <w:sz w:val="20"/>
                <w:szCs w:val="20"/>
              </w:rPr>
            </w:pPr>
            <w:r w:rsidRPr="008A6203">
              <w:rPr>
                <w:rFonts w:ascii="Arial" w:hAnsi="Arial" w:cs="Arial"/>
                <w:sz w:val="20"/>
                <w:szCs w:val="20"/>
              </w:rPr>
              <w:t>$ 729</w:t>
            </w:r>
          </w:p>
        </w:tc>
      </w:tr>
      <w:tr w:rsidR="00BA4C4D" w:rsidRPr="008A6203" w:rsidTr="008A6203">
        <w:tc>
          <w:tcPr>
            <w:tcW w:w="2839" w:type="dxa"/>
          </w:tcPr>
          <w:p w:rsidR="00BA4C4D" w:rsidRPr="008A6203" w:rsidRDefault="00BA4C4D" w:rsidP="008A6203">
            <w:pPr>
              <w:jc w:val="right"/>
              <w:rPr>
                <w:rFonts w:ascii="Arial" w:hAnsi="Arial" w:cs="Arial"/>
                <w:sz w:val="20"/>
                <w:szCs w:val="20"/>
              </w:rPr>
            </w:pPr>
            <w:r w:rsidRPr="008A6203">
              <w:rPr>
                <w:rFonts w:ascii="Arial" w:hAnsi="Arial" w:cs="Arial"/>
                <w:sz w:val="20"/>
                <w:szCs w:val="20"/>
              </w:rPr>
              <w:t xml:space="preserve">  $1000-$1,999</w:t>
            </w:r>
          </w:p>
        </w:tc>
        <w:tc>
          <w:tcPr>
            <w:tcW w:w="1755" w:type="dxa"/>
          </w:tcPr>
          <w:p w:rsidR="00BA4C4D" w:rsidRPr="008A6203" w:rsidRDefault="00BA4C4D" w:rsidP="008A6203">
            <w:pPr>
              <w:jc w:val="center"/>
              <w:rPr>
                <w:rFonts w:ascii="Arial" w:hAnsi="Arial" w:cs="Arial"/>
                <w:sz w:val="20"/>
                <w:szCs w:val="20"/>
              </w:rPr>
            </w:pPr>
            <w:r w:rsidRPr="008A6203">
              <w:rPr>
                <w:rFonts w:ascii="Arial" w:hAnsi="Arial" w:cs="Arial"/>
                <w:sz w:val="20"/>
                <w:szCs w:val="20"/>
              </w:rPr>
              <w:t>282</w:t>
            </w:r>
          </w:p>
        </w:tc>
        <w:tc>
          <w:tcPr>
            <w:tcW w:w="1471" w:type="dxa"/>
            <w:vAlign w:val="bottom"/>
          </w:tcPr>
          <w:p w:rsidR="00BA4C4D" w:rsidRPr="008A6203" w:rsidRDefault="00BA4C4D" w:rsidP="008A6203">
            <w:pPr>
              <w:jc w:val="right"/>
              <w:rPr>
                <w:rFonts w:ascii="Arial" w:hAnsi="Arial" w:cs="Arial"/>
                <w:sz w:val="20"/>
                <w:szCs w:val="20"/>
              </w:rPr>
            </w:pPr>
            <w:r w:rsidRPr="008A6203">
              <w:rPr>
                <w:rFonts w:ascii="Arial" w:hAnsi="Arial" w:cs="Arial"/>
                <w:sz w:val="20"/>
                <w:szCs w:val="20"/>
              </w:rPr>
              <w:t>15.5%</w:t>
            </w:r>
          </w:p>
        </w:tc>
        <w:tc>
          <w:tcPr>
            <w:tcW w:w="1740" w:type="dxa"/>
          </w:tcPr>
          <w:p w:rsidR="00BA4C4D" w:rsidRPr="008A6203" w:rsidRDefault="00BA4C4D" w:rsidP="008A6203">
            <w:pPr>
              <w:jc w:val="right"/>
              <w:rPr>
                <w:rFonts w:ascii="Arial" w:hAnsi="Arial" w:cs="Arial"/>
                <w:sz w:val="20"/>
                <w:szCs w:val="20"/>
              </w:rPr>
            </w:pPr>
            <w:r w:rsidRPr="008A6203">
              <w:rPr>
                <w:rFonts w:ascii="Arial" w:hAnsi="Arial" w:cs="Arial"/>
                <w:sz w:val="20"/>
                <w:szCs w:val="20"/>
              </w:rPr>
              <w:t>$ 399,659</w:t>
            </w:r>
          </w:p>
        </w:tc>
        <w:tc>
          <w:tcPr>
            <w:tcW w:w="1051" w:type="dxa"/>
          </w:tcPr>
          <w:p w:rsidR="00BA4C4D" w:rsidRPr="008A6203" w:rsidRDefault="00BA4C4D" w:rsidP="008A6203">
            <w:pPr>
              <w:jc w:val="right"/>
              <w:rPr>
                <w:rFonts w:ascii="Arial" w:hAnsi="Arial" w:cs="Arial"/>
                <w:sz w:val="20"/>
                <w:szCs w:val="20"/>
              </w:rPr>
            </w:pPr>
            <w:r w:rsidRPr="008A6203">
              <w:rPr>
                <w:rFonts w:ascii="Arial" w:hAnsi="Arial" w:cs="Arial"/>
                <w:sz w:val="20"/>
                <w:szCs w:val="20"/>
              </w:rPr>
              <w:t>$ 1,417</w:t>
            </w:r>
          </w:p>
        </w:tc>
      </w:tr>
      <w:tr w:rsidR="00BA4C4D" w:rsidRPr="008A6203" w:rsidTr="008A6203">
        <w:tc>
          <w:tcPr>
            <w:tcW w:w="2839" w:type="dxa"/>
          </w:tcPr>
          <w:p w:rsidR="00BA4C4D" w:rsidRPr="008A6203" w:rsidRDefault="00BA4C4D" w:rsidP="008A6203">
            <w:pPr>
              <w:jc w:val="right"/>
              <w:rPr>
                <w:rFonts w:ascii="Arial" w:hAnsi="Arial" w:cs="Arial"/>
                <w:sz w:val="20"/>
                <w:szCs w:val="20"/>
              </w:rPr>
            </w:pPr>
            <w:r w:rsidRPr="008A6203">
              <w:rPr>
                <w:rFonts w:ascii="Arial" w:hAnsi="Arial" w:cs="Arial"/>
                <w:sz w:val="20"/>
                <w:szCs w:val="20"/>
              </w:rPr>
              <w:t>$2000-$ 4,999</w:t>
            </w:r>
          </w:p>
        </w:tc>
        <w:tc>
          <w:tcPr>
            <w:tcW w:w="1755" w:type="dxa"/>
          </w:tcPr>
          <w:p w:rsidR="00BA4C4D" w:rsidRPr="008A6203" w:rsidRDefault="00BA4C4D" w:rsidP="008A6203">
            <w:pPr>
              <w:jc w:val="center"/>
              <w:rPr>
                <w:rFonts w:ascii="Arial" w:hAnsi="Arial" w:cs="Arial"/>
                <w:sz w:val="20"/>
                <w:szCs w:val="20"/>
              </w:rPr>
            </w:pPr>
            <w:r w:rsidRPr="008A6203">
              <w:rPr>
                <w:rFonts w:ascii="Arial" w:hAnsi="Arial" w:cs="Arial"/>
                <w:sz w:val="20"/>
                <w:szCs w:val="20"/>
              </w:rPr>
              <w:t>299</w:t>
            </w:r>
          </w:p>
        </w:tc>
        <w:tc>
          <w:tcPr>
            <w:tcW w:w="1471" w:type="dxa"/>
            <w:vAlign w:val="bottom"/>
          </w:tcPr>
          <w:p w:rsidR="00BA4C4D" w:rsidRPr="008A6203" w:rsidRDefault="00BA4C4D" w:rsidP="008A6203">
            <w:pPr>
              <w:jc w:val="right"/>
              <w:rPr>
                <w:rFonts w:ascii="Arial" w:hAnsi="Arial" w:cs="Arial"/>
                <w:sz w:val="20"/>
                <w:szCs w:val="20"/>
              </w:rPr>
            </w:pPr>
            <w:r w:rsidRPr="008A6203">
              <w:rPr>
                <w:rFonts w:ascii="Arial" w:hAnsi="Arial" w:cs="Arial"/>
                <w:sz w:val="20"/>
                <w:szCs w:val="20"/>
              </w:rPr>
              <w:t>16.4%</w:t>
            </w:r>
          </w:p>
        </w:tc>
        <w:tc>
          <w:tcPr>
            <w:tcW w:w="1740" w:type="dxa"/>
          </w:tcPr>
          <w:p w:rsidR="00BA4C4D" w:rsidRPr="008A6203" w:rsidRDefault="00BA4C4D" w:rsidP="008A6203">
            <w:pPr>
              <w:jc w:val="right"/>
              <w:rPr>
                <w:rFonts w:ascii="Arial" w:hAnsi="Arial" w:cs="Arial"/>
                <w:sz w:val="20"/>
                <w:szCs w:val="20"/>
              </w:rPr>
            </w:pPr>
            <w:r w:rsidRPr="008A6203">
              <w:rPr>
                <w:rFonts w:ascii="Arial" w:hAnsi="Arial" w:cs="Arial"/>
                <w:sz w:val="20"/>
                <w:szCs w:val="20"/>
              </w:rPr>
              <w:t>$ 913,353</w:t>
            </w:r>
          </w:p>
        </w:tc>
        <w:tc>
          <w:tcPr>
            <w:tcW w:w="1051" w:type="dxa"/>
          </w:tcPr>
          <w:p w:rsidR="00BA4C4D" w:rsidRPr="008A6203" w:rsidRDefault="00BA4C4D" w:rsidP="008A6203">
            <w:pPr>
              <w:jc w:val="right"/>
              <w:rPr>
                <w:rFonts w:ascii="Arial" w:hAnsi="Arial" w:cs="Arial"/>
                <w:sz w:val="20"/>
                <w:szCs w:val="20"/>
              </w:rPr>
            </w:pPr>
            <w:r w:rsidRPr="008A6203">
              <w:rPr>
                <w:rFonts w:ascii="Arial" w:hAnsi="Arial" w:cs="Arial"/>
                <w:sz w:val="20"/>
                <w:szCs w:val="20"/>
              </w:rPr>
              <w:t>$ 3,055</w:t>
            </w:r>
          </w:p>
        </w:tc>
      </w:tr>
      <w:tr w:rsidR="00BA4C4D" w:rsidRPr="008A6203" w:rsidTr="008A6203">
        <w:tc>
          <w:tcPr>
            <w:tcW w:w="2839" w:type="dxa"/>
          </w:tcPr>
          <w:p w:rsidR="00BA4C4D" w:rsidRPr="008A6203" w:rsidRDefault="00BA4C4D" w:rsidP="008A6203">
            <w:pPr>
              <w:jc w:val="right"/>
              <w:rPr>
                <w:rFonts w:ascii="Arial" w:hAnsi="Arial" w:cs="Arial"/>
                <w:sz w:val="20"/>
                <w:szCs w:val="20"/>
              </w:rPr>
            </w:pPr>
            <w:r w:rsidRPr="008A6203">
              <w:rPr>
                <w:rFonts w:ascii="Arial" w:hAnsi="Arial" w:cs="Arial"/>
                <w:sz w:val="20"/>
                <w:szCs w:val="20"/>
              </w:rPr>
              <w:t>$5000- $9,999</w:t>
            </w:r>
          </w:p>
        </w:tc>
        <w:tc>
          <w:tcPr>
            <w:tcW w:w="1755" w:type="dxa"/>
          </w:tcPr>
          <w:p w:rsidR="00BA4C4D" w:rsidRPr="008A6203" w:rsidRDefault="00BA4C4D" w:rsidP="008A6203">
            <w:pPr>
              <w:jc w:val="center"/>
              <w:rPr>
                <w:rFonts w:ascii="Arial" w:hAnsi="Arial" w:cs="Arial"/>
                <w:sz w:val="20"/>
                <w:szCs w:val="20"/>
              </w:rPr>
            </w:pPr>
            <w:r w:rsidRPr="008A6203">
              <w:rPr>
                <w:rFonts w:ascii="Arial" w:hAnsi="Arial" w:cs="Arial"/>
                <w:sz w:val="20"/>
                <w:szCs w:val="20"/>
              </w:rPr>
              <w:t>114</w:t>
            </w:r>
          </w:p>
        </w:tc>
        <w:tc>
          <w:tcPr>
            <w:tcW w:w="1471" w:type="dxa"/>
            <w:vAlign w:val="bottom"/>
          </w:tcPr>
          <w:p w:rsidR="00BA4C4D" w:rsidRPr="008A6203" w:rsidRDefault="00BA4C4D" w:rsidP="008A6203">
            <w:pPr>
              <w:jc w:val="right"/>
              <w:rPr>
                <w:rFonts w:ascii="Arial" w:hAnsi="Arial" w:cs="Arial"/>
                <w:sz w:val="20"/>
                <w:szCs w:val="20"/>
              </w:rPr>
            </w:pPr>
            <w:r w:rsidRPr="008A6203">
              <w:rPr>
                <w:rFonts w:ascii="Arial" w:hAnsi="Arial" w:cs="Arial"/>
                <w:sz w:val="20"/>
                <w:szCs w:val="20"/>
              </w:rPr>
              <w:t>6.2%</w:t>
            </w:r>
          </w:p>
        </w:tc>
        <w:tc>
          <w:tcPr>
            <w:tcW w:w="1740" w:type="dxa"/>
          </w:tcPr>
          <w:p w:rsidR="00BA4C4D" w:rsidRPr="008A6203" w:rsidRDefault="00BA4C4D" w:rsidP="008A6203">
            <w:pPr>
              <w:jc w:val="right"/>
              <w:rPr>
                <w:rFonts w:ascii="Arial" w:hAnsi="Arial" w:cs="Arial"/>
                <w:sz w:val="20"/>
                <w:szCs w:val="20"/>
              </w:rPr>
            </w:pPr>
            <w:r w:rsidRPr="008A6203">
              <w:rPr>
                <w:rFonts w:ascii="Arial" w:hAnsi="Arial" w:cs="Arial"/>
                <w:sz w:val="20"/>
                <w:szCs w:val="20"/>
              </w:rPr>
              <w:t>$ 767,338</w:t>
            </w:r>
          </w:p>
        </w:tc>
        <w:tc>
          <w:tcPr>
            <w:tcW w:w="1051" w:type="dxa"/>
          </w:tcPr>
          <w:p w:rsidR="00BA4C4D" w:rsidRPr="008A6203" w:rsidRDefault="00BA4C4D" w:rsidP="008A6203">
            <w:pPr>
              <w:jc w:val="right"/>
              <w:rPr>
                <w:rFonts w:ascii="Arial" w:hAnsi="Arial" w:cs="Arial"/>
                <w:sz w:val="20"/>
                <w:szCs w:val="20"/>
              </w:rPr>
            </w:pPr>
            <w:r w:rsidRPr="008A6203">
              <w:rPr>
                <w:rFonts w:ascii="Arial" w:hAnsi="Arial" w:cs="Arial"/>
                <w:sz w:val="20"/>
                <w:szCs w:val="20"/>
              </w:rPr>
              <w:t>$ 6,731</w:t>
            </w:r>
          </w:p>
        </w:tc>
      </w:tr>
      <w:tr w:rsidR="00BA4C4D" w:rsidRPr="008A6203" w:rsidTr="008A6203">
        <w:tc>
          <w:tcPr>
            <w:tcW w:w="2839" w:type="dxa"/>
          </w:tcPr>
          <w:p w:rsidR="00BA4C4D" w:rsidRPr="008A6203" w:rsidRDefault="00BA4C4D" w:rsidP="008A6203">
            <w:pPr>
              <w:jc w:val="right"/>
              <w:rPr>
                <w:rFonts w:ascii="Arial" w:hAnsi="Arial" w:cs="Arial"/>
                <w:sz w:val="20"/>
                <w:szCs w:val="20"/>
              </w:rPr>
            </w:pPr>
            <w:r w:rsidRPr="008A6203">
              <w:rPr>
                <w:rFonts w:ascii="Arial" w:hAnsi="Arial" w:cs="Arial"/>
                <w:sz w:val="20"/>
                <w:szCs w:val="20"/>
              </w:rPr>
              <w:t>$10,000 - $19,999</w:t>
            </w:r>
          </w:p>
        </w:tc>
        <w:tc>
          <w:tcPr>
            <w:tcW w:w="1755" w:type="dxa"/>
          </w:tcPr>
          <w:p w:rsidR="00BA4C4D" w:rsidRPr="008A6203" w:rsidRDefault="00BA4C4D" w:rsidP="008A6203">
            <w:pPr>
              <w:jc w:val="center"/>
              <w:rPr>
                <w:rFonts w:ascii="Arial" w:hAnsi="Arial" w:cs="Arial"/>
                <w:sz w:val="20"/>
                <w:szCs w:val="20"/>
              </w:rPr>
            </w:pPr>
            <w:r w:rsidRPr="008A6203">
              <w:rPr>
                <w:rFonts w:ascii="Arial" w:hAnsi="Arial" w:cs="Arial"/>
                <w:sz w:val="20"/>
                <w:szCs w:val="20"/>
              </w:rPr>
              <w:t>65</w:t>
            </w:r>
          </w:p>
        </w:tc>
        <w:tc>
          <w:tcPr>
            <w:tcW w:w="1471" w:type="dxa"/>
            <w:vAlign w:val="bottom"/>
          </w:tcPr>
          <w:p w:rsidR="00BA4C4D" w:rsidRPr="008A6203" w:rsidRDefault="00BA4C4D" w:rsidP="008A6203">
            <w:pPr>
              <w:jc w:val="right"/>
              <w:rPr>
                <w:rFonts w:ascii="Arial" w:hAnsi="Arial" w:cs="Arial"/>
                <w:sz w:val="20"/>
                <w:szCs w:val="20"/>
              </w:rPr>
            </w:pPr>
            <w:r w:rsidRPr="008A6203">
              <w:rPr>
                <w:rFonts w:ascii="Arial" w:hAnsi="Arial" w:cs="Arial"/>
                <w:sz w:val="20"/>
                <w:szCs w:val="20"/>
              </w:rPr>
              <w:t>3.5%</w:t>
            </w:r>
          </w:p>
        </w:tc>
        <w:tc>
          <w:tcPr>
            <w:tcW w:w="1740" w:type="dxa"/>
          </w:tcPr>
          <w:p w:rsidR="00BA4C4D" w:rsidRPr="008A6203" w:rsidRDefault="00BA4C4D" w:rsidP="008A6203">
            <w:pPr>
              <w:jc w:val="right"/>
              <w:rPr>
                <w:rFonts w:ascii="Arial" w:hAnsi="Arial" w:cs="Arial"/>
                <w:sz w:val="20"/>
                <w:szCs w:val="20"/>
              </w:rPr>
            </w:pPr>
            <w:r w:rsidRPr="008A6203">
              <w:rPr>
                <w:rFonts w:ascii="Arial" w:hAnsi="Arial" w:cs="Arial"/>
                <w:sz w:val="20"/>
                <w:szCs w:val="20"/>
              </w:rPr>
              <w:t>$ 940,803</w:t>
            </w:r>
          </w:p>
        </w:tc>
        <w:tc>
          <w:tcPr>
            <w:tcW w:w="1051" w:type="dxa"/>
          </w:tcPr>
          <w:p w:rsidR="00BA4C4D" w:rsidRPr="008A6203" w:rsidRDefault="00BA4C4D" w:rsidP="008A6203">
            <w:pPr>
              <w:jc w:val="right"/>
              <w:rPr>
                <w:rFonts w:ascii="Arial" w:hAnsi="Arial" w:cs="Arial"/>
                <w:sz w:val="20"/>
                <w:szCs w:val="20"/>
              </w:rPr>
            </w:pPr>
            <w:r w:rsidRPr="008A6203">
              <w:rPr>
                <w:rFonts w:ascii="Arial" w:hAnsi="Arial" w:cs="Arial"/>
                <w:sz w:val="20"/>
                <w:szCs w:val="20"/>
              </w:rPr>
              <w:t>$14,032</w:t>
            </w:r>
          </w:p>
        </w:tc>
      </w:tr>
      <w:tr w:rsidR="00BA4C4D" w:rsidRPr="008A6203" w:rsidTr="008A6203">
        <w:tc>
          <w:tcPr>
            <w:tcW w:w="2839" w:type="dxa"/>
          </w:tcPr>
          <w:p w:rsidR="00BA4C4D" w:rsidRPr="008A6203" w:rsidRDefault="00BA4C4D" w:rsidP="008A6203">
            <w:pPr>
              <w:jc w:val="right"/>
              <w:rPr>
                <w:rFonts w:ascii="Arial" w:hAnsi="Arial" w:cs="Arial"/>
                <w:sz w:val="20"/>
                <w:szCs w:val="20"/>
              </w:rPr>
            </w:pPr>
            <w:r w:rsidRPr="008A6203">
              <w:rPr>
                <w:rFonts w:ascii="Arial" w:hAnsi="Arial" w:cs="Arial"/>
                <w:sz w:val="20"/>
                <w:szCs w:val="20"/>
              </w:rPr>
              <w:t>$20,000 - $49,999</w:t>
            </w:r>
          </w:p>
        </w:tc>
        <w:tc>
          <w:tcPr>
            <w:tcW w:w="1755" w:type="dxa"/>
          </w:tcPr>
          <w:p w:rsidR="00BA4C4D" w:rsidRPr="008A6203" w:rsidRDefault="00BA4C4D" w:rsidP="008A6203">
            <w:pPr>
              <w:jc w:val="center"/>
              <w:rPr>
                <w:rFonts w:ascii="Arial" w:hAnsi="Arial" w:cs="Arial"/>
                <w:sz w:val="20"/>
                <w:szCs w:val="20"/>
              </w:rPr>
            </w:pPr>
            <w:r w:rsidRPr="008A6203">
              <w:rPr>
                <w:rFonts w:ascii="Arial" w:hAnsi="Arial" w:cs="Arial"/>
                <w:sz w:val="20"/>
                <w:szCs w:val="20"/>
              </w:rPr>
              <w:t>28</w:t>
            </w:r>
          </w:p>
        </w:tc>
        <w:tc>
          <w:tcPr>
            <w:tcW w:w="1471" w:type="dxa"/>
            <w:vAlign w:val="bottom"/>
          </w:tcPr>
          <w:p w:rsidR="00BA4C4D" w:rsidRPr="008A6203" w:rsidRDefault="00BA4C4D" w:rsidP="008A6203">
            <w:pPr>
              <w:jc w:val="right"/>
              <w:rPr>
                <w:rFonts w:ascii="Arial" w:hAnsi="Arial" w:cs="Arial"/>
                <w:sz w:val="20"/>
                <w:szCs w:val="20"/>
              </w:rPr>
            </w:pPr>
            <w:r w:rsidRPr="008A6203">
              <w:rPr>
                <w:rFonts w:ascii="Arial" w:hAnsi="Arial" w:cs="Arial"/>
                <w:sz w:val="20"/>
                <w:szCs w:val="20"/>
              </w:rPr>
              <w:t>1.5%</w:t>
            </w:r>
          </w:p>
        </w:tc>
        <w:tc>
          <w:tcPr>
            <w:tcW w:w="1740" w:type="dxa"/>
          </w:tcPr>
          <w:p w:rsidR="00BA4C4D" w:rsidRPr="008A6203" w:rsidRDefault="00BA4C4D" w:rsidP="008A6203">
            <w:pPr>
              <w:jc w:val="right"/>
              <w:rPr>
                <w:rFonts w:ascii="Arial" w:hAnsi="Arial" w:cs="Arial"/>
                <w:sz w:val="20"/>
                <w:szCs w:val="20"/>
              </w:rPr>
            </w:pPr>
            <w:r w:rsidRPr="008A6203">
              <w:rPr>
                <w:rFonts w:ascii="Arial" w:hAnsi="Arial" w:cs="Arial"/>
                <w:sz w:val="20"/>
                <w:szCs w:val="20"/>
              </w:rPr>
              <w:t>$ 856,750</w:t>
            </w:r>
          </w:p>
        </w:tc>
        <w:tc>
          <w:tcPr>
            <w:tcW w:w="1051" w:type="dxa"/>
          </w:tcPr>
          <w:p w:rsidR="00BA4C4D" w:rsidRPr="008A6203" w:rsidRDefault="00BA4C4D" w:rsidP="008A6203">
            <w:pPr>
              <w:jc w:val="right"/>
              <w:rPr>
                <w:rFonts w:ascii="Arial" w:hAnsi="Arial" w:cs="Arial"/>
                <w:sz w:val="20"/>
                <w:szCs w:val="20"/>
              </w:rPr>
            </w:pPr>
            <w:r w:rsidRPr="008A6203">
              <w:rPr>
                <w:rFonts w:ascii="Arial" w:hAnsi="Arial" w:cs="Arial"/>
                <w:sz w:val="20"/>
                <w:szCs w:val="20"/>
              </w:rPr>
              <w:t>$ 30,598</w:t>
            </w:r>
          </w:p>
        </w:tc>
      </w:tr>
      <w:tr w:rsidR="00BA4C4D" w:rsidRPr="008A6203" w:rsidTr="008A6203">
        <w:tc>
          <w:tcPr>
            <w:tcW w:w="2839" w:type="dxa"/>
          </w:tcPr>
          <w:p w:rsidR="00BA4C4D" w:rsidRPr="008A6203" w:rsidRDefault="00BA4C4D" w:rsidP="008A6203">
            <w:pPr>
              <w:jc w:val="right"/>
              <w:rPr>
                <w:rFonts w:ascii="Arial" w:hAnsi="Arial" w:cs="Arial"/>
                <w:sz w:val="20"/>
                <w:szCs w:val="20"/>
              </w:rPr>
            </w:pPr>
            <w:r w:rsidRPr="008A6203">
              <w:rPr>
                <w:rFonts w:ascii="Arial" w:hAnsi="Arial" w:cs="Arial"/>
                <w:sz w:val="20"/>
                <w:szCs w:val="20"/>
              </w:rPr>
              <w:t>$50,000- $100,000</w:t>
            </w:r>
          </w:p>
        </w:tc>
        <w:tc>
          <w:tcPr>
            <w:tcW w:w="1755" w:type="dxa"/>
          </w:tcPr>
          <w:p w:rsidR="00BA4C4D" w:rsidRPr="008A6203" w:rsidRDefault="00BA4C4D" w:rsidP="008A6203">
            <w:pPr>
              <w:jc w:val="center"/>
              <w:rPr>
                <w:rFonts w:ascii="Arial" w:hAnsi="Arial" w:cs="Arial"/>
                <w:sz w:val="20"/>
                <w:szCs w:val="20"/>
              </w:rPr>
            </w:pPr>
            <w:r w:rsidRPr="008A6203">
              <w:rPr>
                <w:rFonts w:ascii="Arial" w:hAnsi="Arial" w:cs="Arial"/>
                <w:sz w:val="20"/>
                <w:szCs w:val="20"/>
              </w:rPr>
              <w:t>4</w:t>
            </w:r>
          </w:p>
        </w:tc>
        <w:tc>
          <w:tcPr>
            <w:tcW w:w="1471" w:type="dxa"/>
            <w:vAlign w:val="bottom"/>
          </w:tcPr>
          <w:p w:rsidR="00BA4C4D" w:rsidRPr="008A6203" w:rsidRDefault="00BA4C4D" w:rsidP="008A6203">
            <w:pPr>
              <w:jc w:val="right"/>
              <w:rPr>
                <w:rFonts w:ascii="Arial" w:hAnsi="Arial" w:cs="Arial"/>
                <w:sz w:val="20"/>
                <w:szCs w:val="20"/>
              </w:rPr>
            </w:pPr>
            <w:r w:rsidRPr="008A6203">
              <w:rPr>
                <w:rFonts w:ascii="Arial" w:hAnsi="Arial" w:cs="Arial"/>
                <w:sz w:val="20"/>
                <w:szCs w:val="20"/>
              </w:rPr>
              <w:t>0.2%</w:t>
            </w:r>
          </w:p>
        </w:tc>
        <w:tc>
          <w:tcPr>
            <w:tcW w:w="1740" w:type="dxa"/>
          </w:tcPr>
          <w:p w:rsidR="00BA4C4D" w:rsidRPr="008A6203" w:rsidRDefault="00BA4C4D" w:rsidP="008A6203">
            <w:pPr>
              <w:jc w:val="right"/>
              <w:rPr>
                <w:rFonts w:ascii="Arial" w:hAnsi="Arial" w:cs="Arial"/>
                <w:sz w:val="20"/>
                <w:szCs w:val="20"/>
              </w:rPr>
            </w:pPr>
            <w:r w:rsidRPr="008A6203">
              <w:rPr>
                <w:rFonts w:ascii="Arial" w:hAnsi="Arial" w:cs="Arial"/>
                <w:sz w:val="20"/>
                <w:szCs w:val="20"/>
              </w:rPr>
              <w:t>$ 268,270</w:t>
            </w:r>
          </w:p>
        </w:tc>
        <w:tc>
          <w:tcPr>
            <w:tcW w:w="1051" w:type="dxa"/>
          </w:tcPr>
          <w:p w:rsidR="00BA4C4D" w:rsidRPr="008A6203" w:rsidRDefault="00BA4C4D" w:rsidP="008A6203">
            <w:pPr>
              <w:jc w:val="right"/>
              <w:rPr>
                <w:rFonts w:ascii="Arial" w:hAnsi="Arial" w:cs="Arial"/>
                <w:sz w:val="20"/>
                <w:szCs w:val="20"/>
              </w:rPr>
            </w:pPr>
            <w:r w:rsidRPr="008A6203">
              <w:rPr>
                <w:rFonts w:ascii="Arial" w:hAnsi="Arial" w:cs="Arial"/>
                <w:sz w:val="20"/>
                <w:szCs w:val="20"/>
              </w:rPr>
              <w:t>$ 67068</w:t>
            </w:r>
          </w:p>
        </w:tc>
      </w:tr>
      <w:tr w:rsidR="00BA4C4D" w:rsidRPr="008A6203" w:rsidTr="008A6203">
        <w:tc>
          <w:tcPr>
            <w:tcW w:w="2839" w:type="dxa"/>
          </w:tcPr>
          <w:p w:rsidR="00BA4C4D" w:rsidRPr="008A6203" w:rsidRDefault="00BA4C4D" w:rsidP="008A6203">
            <w:pPr>
              <w:spacing w:line="240" w:lineRule="auto"/>
              <w:jc w:val="right"/>
              <w:rPr>
                <w:rFonts w:ascii="Arial" w:hAnsi="Arial" w:cs="Arial"/>
                <w:sz w:val="20"/>
                <w:szCs w:val="20"/>
              </w:rPr>
            </w:pPr>
            <w:r w:rsidRPr="008A6203">
              <w:rPr>
                <w:rFonts w:ascii="Arial" w:hAnsi="Arial" w:cs="Arial"/>
                <w:sz w:val="20"/>
                <w:szCs w:val="20"/>
              </w:rPr>
              <w:t xml:space="preserve">$146,083 </w:t>
            </w:r>
          </w:p>
          <w:p w:rsidR="00BA4C4D" w:rsidRPr="008A6203" w:rsidRDefault="00BA4C4D" w:rsidP="008A6203">
            <w:pPr>
              <w:spacing w:line="240" w:lineRule="auto"/>
              <w:jc w:val="right"/>
              <w:rPr>
                <w:rFonts w:ascii="Arial" w:hAnsi="Arial" w:cs="Arial"/>
                <w:sz w:val="20"/>
                <w:szCs w:val="20"/>
              </w:rPr>
            </w:pPr>
            <w:r w:rsidRPr="008A6203">
              <w:rPr>
                <w:rFonts w:ascii="Arial" w:hAnsi="Arial" w:cs="Arial"/>
                <w:sz w:val="20"/>
                <w:szCs w:val="20"/>
              </w:rPr>
              <w:t>American Cancer Society (National Non-profit)</w:t>
            </w:r>
          </w:p>
        </w:tc>
        <w:tc>
          <w:tcPr>
            <w:tcW w:w="1755" w:type="dxa"/>
          </w:tcPr>
          <w:p w:rsidR="00BA4C4D" w:rsidRPr="008A6203" w:rsidRDefault="00BA4C4D" w:rsidP="008A6203">
            <w:pPr>
              <w:spacing w:line="240" w:lineRule="auto"/>
              <w:jc w:val="center"/>
              <w:rPr>
                <w:rFonts w:ascii="Arial" w:hAnsi="Arial" w:cs="Arial"/>
                <w:sz w:val="20"/>
                <w:szCs w:val="20"/>
              </w:rPr>
            </w:pPr>
            <w:r w:rsidRPr="008A6203">
              <w:rPr>
                <w:rFonts w:ascii="Arial" w:hAnsi="Arial" w:cs="Arial"/>
                <w:sz w:val="20"/>
                <w:szCs w:val="20"/>
              </w:rPr>
              <w:t>1</w:t>
            </w:r>
          </w:p>
        </w:tc>
        <w:tc>
          <w:tcPr>
            <w:tcW w:w="1471" w:type="dxa"/>
            <w:vAlign w:val="bottom"/>
          </w:tcPr>
          <w:p w:rsidR="00BA4C4D" w:rsidRPr="008A6203" w:rsidRDefault="00BA4C4D" w:rsidP="008A6203">
            <w:pPr>
              <w:jc w:val="right"/>
              <w:rPr>
                <w:rFonts w:ascii="Arial" w:hAnsi="Arial" w:cs="Arial"/>
                <w:sz w:val="20"/>
                <w:szCs w:val="20"/>
              </w:rPr>
            </w:pPr>
            <w:r w:rsidRPr="008A6203">
              <w:rPr>
                <w:rFonts w:ascii="Arial" w:hAnsi="Arial" w:cs="Arial"/>
                <w:sz w:val="20"/>
                <w:szCs w:val="20"/>
              </w:rPr>
              <w:t>0.1%</w:t>
            </w:r>
          </w:p>
        </w:tc>
        <w:tc>
          <w:tcPr>
            <w:tcW w:w="1740" w:type="dxa"/>
          </w:tcPr>
          <w:p w:rsidR="00BA4C4D" w:rsidRPr="008A6203" w:rsidRDefault="00BA4C4D" w:rsidP="008A6203">
            <w:pPr>
              <w:jc w:val="right"/>
              <w:rPr>
                <w:rFonts w:ascii="Arial" w:hAnsi="Arial" w:cs="Arial"/>
                <w:sz w:val="20"/>
                <w:szCs w:val="20"/>
              </w:rPr>
            </w:pPr>
            <w:r w:rsidRPr="008A6203">
              <w:rPr>
                <w:rFonts w:ascii="Arial" w:hAnsi="Arial" w:cs="Arial"/>
                <w:sz w:val="20"/>
                <w:szCs w:val="20"/>
              </w:rPr>
              <w:t>$146,083</w:t>
            </w:r>
          </w:p>
        </w:tc>
        <w:tc>
          <w:tcPr>
            <w:tcW w:w="1051" w:type="dxa"/>
          </w:tcPr>
          <w:p w:rsidR="00BA4C4D" w:rsidRPr="008A6203" w:rsidRDefault="00BA4C4D" w:rsidP="008A6203">
            <w:pPr>
              <w:jc w:val="right"/>
              <w:rPr>
                <w:rFonts w:ascii="Arial" w:hAnsi="Arial" w:cs="Arial"/>
                <w:sz w:val="20"/>
                <w:szCs w:val="20"/>
              </w:rPr>
            </w:pPr>
            <w:r w:rsidRPr="008A6203">
              <w:rPr>
                <w:rFonts w:ascii="Arial" w:hAnsi="Arial" w:cs="Arial"/>
                <w:sz w:val="20"/>
                <w:szCs w:val="20"/>
              </w:rPr>
              <w:t>$146,083</w:t>
            </w:r>
          </w:p>
        </w:tc>
      </w:tr>
      <w:tr w:rsidR="00BA4C4D" w:rsidRPr="008A6203" w:rsidTr="008A6203">
        <w:tc>
          <w:tcPr>
            <w:tcW w:w="2839" w:type="dxa"/>
          </w:tcPr>
          <w:p w:rsidR="00BA4C4D" w:rsidRPr="008A6203" w:rsidRDefault="00BA4C4D" w:rsidP="008A6203">
            <w:pPr>
              <w:spacing w:line="240" w:lineRule="auto"/>
              <w:jc w:val="right"/>
              <w:rPr>
                <w:rFonts w:ascii="Arial" w:hAnsi="Arial" w:cs="Arial"/>
                <w:sz w:val="20"/>
                <w:szCs w:val="20"/>
              </w:rPr>
            </w:pPr>
            <w:r w:rsidRPr="008A6203">
              <w:rPr>
                <w:rFonts w:ascii="Arial" w:hAnsi="Arial" w:cs="Arial"/>
                <w:sz w:val="20"/>
                <w:szCs w:val="20"/>
              </w:rPr>
              <w:t>$164,737</w:t>
            </w:r>
          </w:p>
          <w:p w:rsidR="00BA4C4D" w:rsidRPr="008A6203" w:rsidRDefault="00BA4C4D" w:rsidP="008A6203">
            <w:pPr>
              <w:spacing w:line="240" w:lineRule="auto"/>
              <w:jc w:val="right"/>
              <w:rPr>
                <w:rFonts w:ascii="Arial" w:hAnsi="Arial" w:cs="Arial"/>
                <w:sz w:val="20"/>
                <w:szCs w:val="20"/>
              </w:rPr>
            </w:pPr>
            <w:r w:rsidRPr="008A6203">
              <w:rPr>
                <w:rFonts w:ascii="Arial" w:hAnsi="Arial" w:cs="Arial"/>
                <w:sz w:val="20"/>
                <w:szCs w:val="20"/>
              </w:rPr>
              <w:t>Children’s Hospital (Local)</w:t>
            </w:r>
          </w:p>
        </w:tc>
        <w:tc>
          <w:tcPr>
            <w:tcW w:w="1755" w:type="dxa"/>
          </w:tcPr>
          <w:p w:rsidR="00BA4C4D" w:rsidRPr="008A6203" w:rsidRDefault="00BA4C4D" w:rsidP="008A6203">
            <w:pPr>
              <w:spacing w:line="240" w:lineRule="auto"/>
              <w:jc w:val="center"/>
              <w:rPr>
                <w:rFonts w:ascii="Arial" w:hAnsi="Arial" w:cs="Arial"/>
                <w:sz w:val="20"/>
                <w:szCs w:val="20"/>
              </w:rPr>
            </w:pPr>
            <w:r w:rsidRPr="008A6203">
              <w:rPr>
                <w:rFonts w:ascii="Arial" w:hAnsi="Arial" w:cs="Arial"/>
                <w:sz w:val="20"/>
                <w:szCs w:val="20"/>
              </w:rPr>
              <w:t>1</w:t>
            </w:r>
          </w:p>
        </w:tc>
        <w:tc>
          <w:tcPr>
            <w:tcW w:w="1471" w:type="dxa"/>
            <w:vAlign w:val="bottom"/>
          </w:tcPr>
          <w:p w:rsidR="00BA4C4D" w:rsidRPr="008A6203" w:rsidRDefault="00BA4C4D" w:rsidP="008A6203">
            <w:pPr>
              <w:jc w:val="right"/>
              <w:rPr>
                <w:rFonts w:ascii="Arial" w:hAnsi="Arial" w:cs="Arial"/>
                <w:sz w:val="20"/>
                <w:szCs w:val="20"/>
              </w:rPr>
            </w:pPr>
            <w:r w:rsidRPr="008A6203">
              <w:rPr>
                <w:rFonts w:ascii="Arial" w:hAnsi="Arial" w:cs="Arial"/>
                <w:sz w:val="20"/>
                <w:szCs w:val="20"/>
              </w:rPr>
              <w:t>0.1%</w:t>
            </w:r>
          </w:p>
        </w:tc>
        <w:tc>
          <w:tcPr>
            <w:tcW w:w="1740" w:type="dxa"/>
          </w:tcPr>
          <w:p w:rsidR="00BA4C4D" w:rsidRPr="008A6203" w:rsidRDefault="00BA4C4D" w:rsidP="008A6203">
            <w:pPr>
              <w:jc w:val="right"/>
              <w:rPr>
                <w:rFonts w:ascii="Arial" w:hAnsi="Arial" w:cs="Arial"/>
                <w:sz w:val="20"/>
                <w:szCs w:val="20"/>
              </w:rPr>
            </w:pPr>
            <w:r w:rsidRPr="008A6203">
              <w:rPr>
                <w:rFonts w:ascii="Arial" w:hAnsi="Arial" w:cs="Arial"/>
                <w:sz w:val="20"/>
                <w:szCs w:val="20"/>
              </w:rPr>
              <w:t>$ 164,737</w:t>
            </w:r>
          </w:p>
        </w:tc>
        <w:tc>
          <w:tcPr>
            <w:tcW w:w="1051" w:type="dxa"/>
          </w:tcPr>
          <w:p w:rsidR="00BA4C4D" w:rsidRPr="008A6203" w:rsidRDefault="00BA4C4D" w:rsidP="008A6203">
            <w:pPr>
              <w:jc w:val="right"/>
              <w:rPr>
                <w:rFonts w:ascii="Arial" w:hAnsi="Arial" w:cs="Arial"/>
                <w:sz w:val="20"/>
                <w:szCs w:val="20"/>
              </w:rPr>
            </w:pPr>
            <w:r w:rsidRPr="008A6203">
              <w:rPr>
                <w:rFonts w:ascii="Arial" w:hAnsi="Arial" w:cs="Arial"/>
                <w:sz w:val="20"/>
                <w:szCs w:val="20"/>
              </w:rPr>
              <w:t>$164,737</w:t>
            </w:r>
          </w:p>
        </w:tc>
      </w:tr>
      <w:tr w:rsidR="00BA4C4D" w:rsidRPr="008A6203" w:rsidTr="008A6203">
        <w:tc>
          <w:tcPr>
            <w:tcW w:w="2839" w:type="dxa"/>
          </w:tcPr>
          <w:p w:rsidR="00BA4C4D" w:rsidRPr="008A6203" w:rsidRDefault="00BA4C4D" w:rsidP="008A6203">
            <w:pPr>
              <w:jc w:val="right"/>
              <w:rPr>
                <w:rFonts w:ascii="Times New Roman" w:hAnsi="Times New Roman"/>
                <w:b/>
                <w:sz w:val="24"/>
              </w:rPr>
            </w:pPr>
            <w:r w:rsidRPr="008A6203">
              <w:rPr>
                <w:rFonts w:ascii="Times New Roman" w:hAnsi="Times New Roman"/>
                <w:b/>
                <w:sz w:val="24"/>
              </w:rPr>
              <w:t>Totals:</w:t>
            </w:r>
          </w:p>
        </w:tc>
        <w:tc>
          <w:tcPr>
            <w:tcW w:w="1755" w:type="dxa"/>
          </w:tcPr>
          <w:p w:rsidR="00BA4C4D" w:rsidRPr="008A6203" w:rsidRDefault="00BA4C4D" w:rsidP="008A6203">
            <w:pPr>
              <w:jc w:val="center"/>
              <w:rPr>
                <w:rFonts w:ascii="Arial" w:hAnsi="Arial" w:cs="Arial"/>
                <w:sz w:val="20"/>
                <w:szCs w:val="20"/>
              </w:rPr>
            </w:pPr>
            <w:r w:rsidRPr="008A6203">
              <w:rPr>
                <w:rFonts w:ascii="Arial" w:hAnsi="Arial" w:cs="Arial"/>
                <w:sz w:val="20"/>
                <w:szCs w:val="20"/>
              </w:rPr>
              <w:t>1824</w:t>
            </w:r>
          </w:p>
        </w:tc>
        <w:tc>
          <w:tcPr>
            <w:tcW w:w="1471" w:type="dxa"/>
          </w:tcPr>
          <w:p w:rsidR="00BA4C4D" w:rsidRPr="008A6203" w:rsidRDefault="00BA4C4D" w:rsidP="008A6203">
            <w:pPr>
              <w:jc w:val="right"/>
              <w:rPr>
                <w:rFonts w:ascii="Arial" w:hAnsi="Arial" w:cs="Arial"/>
                <w:sz w:val="20"/>
                <w:szCs w:val="20"/>
              </w:rPr>
            </w:pPr>
            <w:r w:rsidRPr="008A6203">
              <w:rPr>
                <w:rFonts w:ascii="Arial" w:hAnsi="Arial" w:cs="Arial"/>
                <w:sz w:val="20"/>
                <w:szCs w:val="20"/>
              </w:rPr>
              <w:t xml:space="preserve"> 100.0%</w:t>
            </w:r>
          </w:p>
        </w:tc>
        <w:tc>
          <w:tcPr>
            <w:tcW w:w="1740" w:type="dxa"/>
          </w:tcPr>
          <w:p w:rsidR="00BA4C4D" w:rsidRPr="008A6203" w:rsidRDefault="00BA4C4D" w:rsidP="008A6203">
            <w:pPr>
              <w:jc w:val="right"/>
              <w:rPr>
                <w:rFonts w:ascii="Arial" w:hAnsi="Arial" w:cs="Arial"/>
                <w:sz w:val="20"/>
                <w:szCs w:val="20"/>
              </w:rPr>
            </w:pPr>
            <w:r w:rsidRPr="008A6203">
              <w:rPr>
                <w:rFonts w:ascii="Arial" w:hAnsi="Arial" w:cs="Arial"/>
                <w:sz w:val="20"/>
                <w:szCs w:val="20"/>
              </w:rPr>
              <w:t>$ 4,803,380</w:t>
            </w:r>
          </w:p>
        </w:tc>
        <w:tc>
          <w:tcPr>
            <w:tcW w:w="1051" w:type="dxa"/>
          </w:tcPr>
          <w:p w:rsidR="00BA4C4D" w:rsidRPr="008A6203" w:rsidRDefault="00BA4C4D" w:rsidP="008A6203">
            <w:pPr>
              <w:rPr>
                <w:rFonts w:ascii="Times New Roman" w:hAnsi="Times New Roman"/>
                <w:sz w:val="24"/>
              </w:rPr>
            </w:pPr>
          </w:p>
        </w:tc>
      </w:tr>
    </w:tbl>
    <w:p w:rsidR="00BA4C4D" w:rsidRPr="002607F7" w:rsidRDefault="00BA4C4D" w:rsidP="00BA4C4D">
      <w:pPr>
        <w:spacing w:line="240" w:lineRule="auto"/>
        <w:jc w:val="center"/>
        <w:rPr>
          <w:rFonts w:ascii="Arial" w:hAnsi="Arial" w:cs="Arial"/>
          <w:sz w:val="20"/>
          <w:szCs w:val="20"/>
        </w:rPr>
      </w:pPr>
      <w:r w:rsidRPr="002607F7">
        <w:rPr>
          <w:rFonts w:ascii="Arial" w:hAnsi="Arial" w:cs="Arial"/>
          <w:sz w:val="20"/>
          <w:szCs w:val="20"/>
        </w:rPr>
        <w:t>Total Donated:   $5,461,036</w:t>
      </w:r>
    </w:p>
    <w:p w:rsidR="00BA4C4D" w:rsidRDefault="00BA4C4D" w:rsidP="00BA4C4D">
      <w:pPr>
        <w:spacing w:line="240" w:lineRule="atLeast"/>
        <w:jc w:val="center"/>
        <w:rPr>
          <w:rFonts w:ascii="Arial" w:hAnsi="Arial" w:cs="Arial"/>
          <w:sz w:val="20"/>
          <w:szCs w:val="20"/>
        </w:rPr>
      </w:pPr>
    </w:p>
    <w:p w:rsidR="00BA4C4D" w:rsidRPr="002607F7" w:rsidRDefault="00BA4C4D" w:rsidP="00BA4C4D">
      <w:pPr>
        <w:spacing w:line="240" w:lineRule="atLeast"/>
        <w:jc w:val="center"/>
        <w:rPr>
          <w:rFonts w:ascii="Arial" w:hAnsi="Arial" w:cs="Arial"/>
          <w:sz w:val="20"/>
          <w:szCs w:val="20"/>
        </w:rPr>
      </w:pPr>
      <w:r w:rsidRPr="002607F7">
        <w:rPr>
          <w:rFonts w:ascii="Arial" w:hAnsi="Arial" w:cs="Arial"/>
          <w:sz w:val="20"/>
          <w:szCs w:val="20"/>
        </w:rPr>
        <w:t>Cost of Campaign $366,500</w:t>
      </w:r>
    </w:p>
    <w:p w:rsidR="00BA4C4D" w:rsidRDefault="00BA4C4D" w:rsidP="00BA4C4D">
      <w:pPr>
        <w:spacing w:line="240" w:lineRule="atLeast"/>
        <w:jc w:val="center"/>
        <w:rPr>
          <w:rFonts w:ascii="Arial" w:hAnsi="Arial" w:cs="Arial"/>
          <w:sz w:val="20"/>
          <w:szCs w:val="20"/>
        </w:rPr>
      </w:pPr>
      <w:r>
        <w:rPr>
          <w:rFonts w:ascii="Arial" w:hAnsi="Arial" w:cs="Arial"/>
          <w:sz w:val="20"/>
          <w:szCs w:val="20"/>
        </w:rPr>
        <w:t>Total Designated to specific charities</w:t>
      </w:r>
      <w:r w:rsidRPr="002607F7">
        <w:rPr>
          <w:rFonts w:ascii="Arial" w:hAnsi="Arial" w:cs="Arial"/>
          <w:sz w:val="20"/>
          <w:szCs w:val="20"/>
        </w:rPr>
        <w:t>: $4,803,380</w:t>
      </w:r>
    </w:p>
    <w:p w:rsidR="00BA4C4D" w:rsidRDefault="00BA4C4D" w:rsidP="00BA4C4D">
      <w:pPr>
        <w:spacing w:line="240" w:lineRule="atLeast"/>
        <w:jc w:val="center"/>
        <w:rPr>
          <w:rFonts w:ascii="Arial" w:hAnsi="Arial" w:cs="Arial"/>
          <w:sz w:val="20"/>
          <w:szCs w:val="20"/>
        </w:rPr>
      </w:pPr>
      <w:r>
        <w:rPr>
          <w:rFonts w:ascii="Arial" w:hAnsi="Arial" w:cs="Arial"/>
          <w:sz w:val="20"/>
          <w:szCs w:val="20"/>
        </w:rPr>
        <w:t>Amount Undesignated (split pro rata among the charities that received funds) $291,156 or 5%</w:t>
      </w:r>
    </w:p>
    <w:p w:rsidR="00BA4C4D" w:rsidRDefault="00BA4C4D" w:rsidP="00BA4C4D">
      <w:pPr>
        <w:spacing w:line="240" w:lineRule="atLeast"/>
        <w:jc w:val="center"/>
        <w:rPr>
          <w:rFonts w:ascii="Arial" w:hAnsi="Arial" w:cs="Arial"/>
          <w:sz w:val="20"/>
          <w:szCs w:val="20"/>
        </w:rPr>
      </w:pPr>
      <w:r>
        <w:rPr>
          <w:rFonts w:ascii="Arial" w:hAnsi="Arial" w:cs="Arial"/>
          <w:sz w:val="20"/>
          <w:szCs w:val="20"/>
        </w:rPr>
        <w:t>Percent Campaign Cost: 7%, so in this regional CFC, it costs 7 cents to raise $ 1 dollar.</w:t>
      </w:r>
    </w:p>
    <w:p w:rsidR="00BA4C4D" w:rsidRDefault="00BA4C4D" w:rsidP="00BA4C4D">
      <w:pPr>
        <w:spacing w:line="240" w:lineRule="atLeast"/>
        <w:jc w:val="center"/>
        <w:rPr>
          <w:rFonts w:ascii="Arial" w:hAnsi="Arial" w:cs="Arial"/>
          <w:sz w:val="20"/>
          <w:szCs w:val="20"/>
        </w:rPr>
      </w:pPr>
      <w:r>
        <w:rPr>
          <w:rFonts w:ascii="Arial" w:hAnsi="Arial" w:cs="Arial"/>
          <w:sz w:val="20"/>
          <w:szCs w:val="20"/>
        </w:rPr>
        <w:t>Number of Federal public servants (civilian and uniformed) solicited: 108,381</w:t>
      </w:r>
    </w:p>
    <w:p w:rsidR="00BA4C4D" w:rsidRDefault="00BA4C4D" w:rsidP="00BA4C4D">
      <w:pPr>
        <w:spacing w:line="240" w:lineRule="atLeast"/>
        <w:jc w:val="center"/>
        <w:rPr>
          <w:rFonts w:ascii="Arial" w:hAnsi="Arial" w:cs="Arial"/>
          <w:sz w:val="20"/>
          <w:szCs w:val="20"/>
        </w:rPr>
      </w:pPr>
      <w:r>
        <w:rPr>
          <w:rFonts w:ascii="Arial" w:hAnsi="Arial" w:cs="Arial"/>
          <w:sz w:val="20"/>
          <w:szCs w:val="20"/>
        </w:rPr>
        <w:t>Number of CFC Donors: 33,053</w:t>
      </w:r>
    </w:p>
    <w:p w:rsidR="00BA4C4D" w:rsidRDefault="00BA4C4D" w:rsidP="00BA4C4D">
      <w:pPr>
        <w:spacing w:line="240" w:lineRule="atLeast"/>
        <w:jc w:val="center"/>
        <w:rPr>
          <w:rFonts w:ascii="Arial" w:hAnsi="Arial" w:cs="Arial"/>
          <w:sz w:val="20"/>
          <w:szCs w:val="20"/>
        </w:rPr>
      </w:pPr>
      <w:r>
        <w:rPr>
          <w:rFonts w:ascii="Arial" w:hAnsi="Arial" w:cs="Arial"/>
          <w:sz w:val="20"/>
          <w:szCs w:val="20"/>
        </w:rPr>
        <w:t>Percent Participation: 30% (National average is 32%)</w:t>
      </w:r>
    </w:p>
    <w:bookmarkEnd w:id="2"/>
    <w:bookmarkEnd w:id="3"/>
    <w:p w:rsidR="00BA4C4D" w:rsidRDefault="00BA4C4D" w:rsidP="00BA4C4D">
      <w:pPr>
        <w:ind w:firstLine="720"/>
        <w:rPr>
          <w:rFonts w:ascii="Times New Roman" w:hAnsi="Times New Roman"/>
          <w:sz w:val="24"/>
        </w:rPr>
      </w:pPr>
      <w:r>
        <w:rPr>
          <w:rFonts w:ascii="Times New Roman" w:hAnsi="Times New Roman"/>
          <w:sz w:val="24"/>
        </w:rPr>
        <w:t>As you can see, there is a wide range of performance exhibited by the charities in the campaign, with 5% receiving no funds in this region (if they are a national charity, they may still have received funds elsewhere); 16% (347) receiv</w:t>
      </w:r>
      <w:r w:rsidR="002B0D27">
        <w:rPr>
          <w:rFonts w:ascii="Times New Roman" w:hAnsi="Times New Roman"/>
          <w:sz w:val="24"/>
        </w:rPr>
        <w:t>ing</w:t>
      </w:r>
      <w:r>
        <w:rPr>
          <w:rFonts w:ascii="Times New Roman" w:hAnsi="Times New Roman"/>
          <w:sz w:val="24"/>
        </w:rPr>
        <w:t xml:space="preserve"> less than $199, and 288 receiv</w:t>
      </w:r>
      <w:r w:rsidR="002B0D27">
        <w:rPr>
          <w:rFonts w:ascii="Times New Roman" w:hAnsi="Times New Roman"/>
          <w:sz w:val="24"/>
        </w:rPr>
        <w:t>ing</w:t>
      </w:r>
      <w:r>
        <w:rPr>
          <w:rFonts w:ascii="Times New Roman" w:hAnsi="Times New Roman"/>
          <w:sz w:val="24"/>
        </w:rPr>
        <w:t xml:space="preserve"> between $200-499 but after this, the numbers start to get interesting.  More than 300 charities (302)  received revenues of between $500-999; another 282 received between $1000-1999; and 299 charities received  between $2000-4999 for total revenue </w:t>
      </w:r>
      <w:r w:rsidR="00840750">
        <w:rPr>
          <w:rFonts w:ascii="Times New Roman" w:hAnsi="Times New Roman"/>
          <w:sz w:val="24"/>
        </w:rPr>
        <w:t>in</w:t>
      </w:r>
      <w:r>
        <w:rPr>
          <w:rFonts w:ascii="Times New Roman" w:hAnsi="Times New Roman"/>
          <w:sz w:val="24"/>
        </w:rPr>
        <w:t xml:space="preserve"> these three categories of more than $1.5 million dollars ($1,533,156).   These 883 charities that received between $500 and $4999 comprised 48.4% of the charities in the South Hampton Roads CFC campaign.</w:t>
      </w:r>
    </w:p>
    <w:p w:rsidR="00BA4C4D" w:rsidRDefault="00BA4C4D" w:rsidP="00BA4C4D">
      <w:pPr>
        <w:ind w:firstLine="720"/>
        <w:rPr>
          <w:rFonts w:ascii="Times New Roman" w:hAnsi="Times New Roman"/>
          <w:sz w:val="24"/>
        </w:rPr>
      </w:pPr>
      <w:r>
        <w:rPr>
          <w:rFonts w:ascii="Times New Roman" w:hAnsi="Times New Roman"/>
          <w:sz w:val="24"/>
        </w:rPr>
        <w:t>The next category had CFC revenues of $5000 to $4999 and has 299 charities in it, 114 charities received amounts ranging from $5000 to $9999, and 67 charities received between $10,000 and $19,999 for a total of $1.7 million dollars ($1,708,141).</w:t>
      </w:r>
    </w:p>
    <w:p w:rsidR="00BA4C4D" w:rsidRDefault="00BA4C4D" w:rsidP="00BA4C4D">
      <w:pPr>
        <w:ind w:firstLine="720"/>
        <w:rPr>
          <w:rFonts w:ascii="Times New Roman" w:hAnsi="Times New Roman"/>
          <w:sz w:val="24"/>
        </w:rPr>
      </w:pPr>
      <w:r>
        <w:rPr>
          <w:rFonts w:ascii="Times New Roman" w:hAnsi="Times New Roman"/>
          <w:sz w:val="24"/>
        </w:rPr>
        <w:t>There are 28 charities that received gifts from $20,000 to $</w:t>
      </w:r>
      <w:r w:rsidR="00306711">
        <w:rPr>
          <w:rFonts w:ascii="Times New Roman" w:hAnsi="Times New Roman"/>
          <w:sz w:val="24"/>
        </w:rPr>
        <w:t>49,000</w:t>
      </w:r>
      <w:r>
        <w:rPr>
          <w:rFonts w:ascii="Times New Roman" w:hAnsi="Times New Roman"/>
          <w:sz w:val="24"/>
        </w:rPr>
        <w:t xml:space="preserve"> and four that received revenue </w:t>
      </w:r>
      <w:r w:rsidR="006D08F8">
        <w:rPr>
          <w:rFonts w:ascii="Times New Roman" w:hAnsi="Times New Roman"/>
          <w:sz w:val="24"/>
        </w:rPr>
        <w:t>from $50,000 to</w:t>
      </w:r>
      <w:r>
        <w:rPr>
          <w:rFonts w:ascii="Times New Roman" w:hAnsi="Times New Roman"/>
          <w:sz w:val="24"/>
        </w:rPr>
        <w:t xml:space="preserve"> $100,000.  The two largest recipients are identified individually, including a national charity ---the American Cancer Society, and one local charity, Children’s Hospital of the King’s Daughters, that received the largest amount.</w:t>
      </w:r>
    </w:p>
    <w:p w:rsidR="00BA4C4D" w:rsidRDefault="00BA4C4D" w:rsidP="00BA4C4D">
      <w:pPr>
        <w:ind w:firstLine="720"/>
        <w:rPr>
          <w:rFonts w:ascii="Times New Roman" w:hAnsi="Times New Roman"/>
          <w:sz w:val="24"/>
        </w:rPr>
      </w:pPr>
    </w:p>
    <w:p w:rsidR="00BA4C4D" w:rsidRDefault="00BA4C4D" w:rsidP="00BA4C4D">
      <w:pPr>
        <w:ind w:firstLine="720"/>
        <w:rPr>
          <w:rFonts w:ascii="Times New Roman" w:hAnsi="Times New Roman"/>
          <w:sz w:val="24"/>
        </w:rPr>
      </w:pPr>
    </w:p>
    <w:p w:rsidR="00BA4C4D" w:rsidRDefault="00BA4C4D" w:rsidP="00BA4C4D">
      <w:pPr>
        <w:ind w:firstLine="720"/>
        <w:rPr>
          <w:rFonts w:ascii="Times New Roman" w:hAnsi="Times New Roman"/>
          <w:sz w:val="24"/>
        </w:rPr>
      </w:pPr>
    </w:p>
    <w:p w:rsidR="00BA4C4D" w:rsidRDefault="00BA4C4D" w:rsidP="00BA4C4D">
      <w:pPr>
        <w:ind w:firstLine="720"/>
        <w:rPr>
          <w:rFonts w:ascii="Times New Roman" w:hAnsi="Times New Roman"/>
          <w:sz w:val="24"/>
        </w:rPr>
      </w:pPr>
    </w:p>
    <w:p w:rsidR="00BA4C4D" w:rsidRDefault="00BA4C4D" w:rsidP="00BA4C4D">
      <w:pPr>
        <w:ind w:firstLine="720"/>
        <w:rPr>
          <w:rFonts w:ascii="Times New Roman" w:hAnsi="Times New Roman"/>
          <w:sz w:val="24"/>
        </w:rPr>
      </w:pPr>
    </w:p>
    <w:p w:rsidR="00BA4C4D" w:rsidRDefault="00BA4C4D" w:rsidP="00BA4C4D">
      <w:pPr>
        <w:ind w:firstLine="720"/>
        <w:rPr>
          <w:rFonts w:ascii="Times New Roman" w:hAnsi="Times New Roman"/>
          <w:sz w:val="24"/>
        </w:rPr>
      </w:pPr>
    </w:p>
    <w:p w:rsidR="00BA4C4D" w:rsidRDefault="00BA4C4D" w:rsidP="00BA4C4D">
      <w:pPr>
        <w:ind w:firstLine="720"/>
      </w:pPr>
    </w:p>
    <w:p w:rsidR="00BA4C4D" w:rsidRDefault="00BA4C4D" w:rsidP="00BA4C4D">
      <w:pPr>
        <w:ind w:firstLine="720"/>
      </w:pPr>
    </w:p>
    <w:p w:rsidR="00BA4C4D" w:rsidRDefault="00BA4C4D" w:rsidP="00BA4C4D">
      <w:pPr>
        <w:ind w:firstLine="720"/>
      </w:pPr>
    </w:p>
    <w:p w:rsidR="00BA4C4D" w:rsidRDefault="0051170B" w:rsidP="00BA4C4D">
      <w:pPr>
        <w:ind w:left="720" w:firstLine="720"/>
        <w:rPr>
          <w:rFonts w:ascii="Times New Roman" w:hAnsi="Times New Roman"/>
          <w:sz w:val="24"/>
        </w:rPr>
      </w:pPr>
      <w:r>
        <w:rPr>
          <w:noProof/>
        </w:rPr>
        <w:drawing>
          <wp:inline distT="0" distB="0" distL="0" distR="0">
            <wp:extent cx="3695700" cy="2457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95700" cy="2457450"/>
                    </a:xfrm>
                    <a:prstGeom prst="rect">
                      <a:avLst/>
                    </a:prstGeom>
                    <a:noFill/>
                    <a:ln>
                      <a:noFill/>
                    </a:ln>
                  </pic:spPr>
                </pic:pic>
              </a:graphicData>
            </a:graphic>
          </wp:inline>
        </w:drawing>
      </w:r>
    </w:p>
    <w:p w:rsidR="00BA4C4D" w:rsidRDefault="00BA4C4D" w:rsidP="00BA4C4D">
      <w:pPr>
        <w:ind w:firstLine="720"/>
        <w:rPr>
          <w:rFonts w:ascii="Times New Roman" w:hAnsi="Times New Roman"/>
          <w:sz w:val="24"/>
        </w:rPr>
      </w:pPr>
      <w:r>
        <w:rPr>
          <w:rFonts w:ascii="Times New Roman" w:hAnsi="Times New Roman"/>
          <w:sz w:val="24"/>
        </w:rPr>
        <w:t xml:space="preserve">This chart illustrates the range of revenues that a non-profit can receive.  The actual results depend upon two factors – how well the CFC donors identify with your non-profit; and how well your non-profit understands how to run an effective CFC workplace giving campaign.  And while the “mean average” gift could be calculated it would be meaningless, because it would not show that 695 charities received gifts of between $1000 to $10,000 and an additional 101 received even greater amounts, including the two charities that received revenue well above $100,000.  </w:t>
      </w:r>
    </w:p>
    <w:p w:rsidR="007B13F6" w:rsidRDefault="007B13F6" w:rsidP="007B13F6">
      <w:pPr>
        <w:rPr>
          <w:rFonts w:ascii="Times New Roman" w:hAnsi="Times New Roman"/>
          <w:b/>
          <w:i/>
          <w:szCs w:val="28"/>
        </w:rPr>
      </w:pPr>
    </w:p>
    <w:p w:rsidR="00A618A7" w:rsidRPr="002E1C7C" w:rsidRDefault="00A618A7" w:rsidP="00A618A7">
      <w:pPr>
        <w:spacing w:line="360" w:lineRule="auto"/>
        <w:outlineLvl w:val="0"/>
        <w:rPr>
          <w:rFonts w:ascii="Times New Roman" w:hAnsi="Times New Roman"/>
          <w:b/>
          <w:i/>
          <w:szCs w:val="28"/>
        </w:rPr>
      </w:pPr>
      <w:r w:rsidRPr="002E1C7C">
        <w:rPr>
          <w:rFonts w:ascii="Times New Roman" w:hAnsi="Times New Roman"/>
          <w:b/>
          <w:i/>
          <w:szCs w:val="28"/>
        </w:rPr>
        <w:t>Who are the Potential CFC Donors to Your Non-profit?</w:t>
      </w:r>
    </w:p>
    <w:p w:rsidR="00A618A7" w:rsidRDefault="00A618A7" w:rsidP="00A618A7">
      <w:pPr>
        <w:spacing w:line="360" w:lineRule="auto"/>
        <w:outlineLvl w:val="0"/>
        <w:rPr>
          <w:rFonts w:ascii="Times New Roman" w:hAnsi="Times New Roman"/>
          <w:sz w:val="24"/>
        </w:rPr>
      </w:pPr>
      <w:r>
        <w:rPr>
          <w:rFonts w:ascii="Times New Roman" w:hAnsi="Times New Roman"/>
          <w:sz w:val="24"/>
        </w:rPr>
        <w:tab/>
        <w:t>Federal public servants, including</w:t>
      </w:r>
      <w:r w:rsidR="00B0139F">
        <w:rPr>
          <w:rFonts w:ascii="Times New Roman" w:hAnsi="Times New Roman"/>
          <w:sz w:val="24"/>
        </w:rPr>
        <w:t xml:space="preserve"> members </w:t>
      </w:r>
      <w:r w:rsidR="00306711">
        <w:rPr>
          <w:rFonts w:ascii="Times New Roman" w:hAnsi="Times New Roman"/>
          <w:sz w:val="24"/>
        </w:rPr>
        <w:t>of the</w:t>
      </w:r>
      <w:r>
        <w:rPr>
          <w:rFonts w:ascii="Times New Roman" w:hAnsi="Times New Roman"/>
          <w:sz w:val="24"/>
        </w:rPr>
        <w:t xml:space="preserve"> uniformed services, perform every activity you can possibly think of from delivering your mail, to walking on the moon (Neil Armstrong was a civilian NASA employee), to protecting our nation, to providing care for our veterans, and many, many other functions.  By law, every Federal agency must conduct a CFC campaign each fall, at all of its locations.</w:t>
      </w:r>
    </w:p>
    <w:p w:rsidR="00A618A7" w:rsidRDefault="00A618A7" w:rsidP="00A618A7">
      <w:pPr>
        <w:spacing w:line="360" w:lineRule="auto"/>
        <w:ind w:firstLine="720"/>
        <w:rPr>
          <w:rFonts w:ascii="Times New Roman" w:hAnsi="Times New Roman"/>
          <w:sz w:val="24"/>
        </w:rPr>
      </w:pPr>
      <w:r w:rsidRPr="002B0D27">
        <w:rPr>
          <w:rFonts w:ascii="Times New Roman" w:hAnsi="Times New Roman"/>
          <w:b/>
          <w:i/>
          <w:sz w:val="24"/>
        </w:rPr>
        <w:t>Every Federal public servant has chosen a career in public service, which means that they may very well understand your mission better than some of the members of the private sector.</w:t>
      </w:r>
      <w:r w:rsidRPr="008A5244">
        <w:rPr>
          <w:rFonts w:ascii="Times New Roman" w:hAnsi="Times New Roman"/>
          <w:sz w:val="24"/>
        </w:rPr>
        <w:t xml:space="preserve">   </w:t>
      </w:r>
      <w:r>
        <w:rPr>
          <w:rFonts w:ascii="Times New Roman" w:hAnsi="Times New Roman"/>
          <w:sz w:val="24"/>
        </w:rPr>
        <w:t xml:space="preserve">The individual jobs and mission vary widely, but they are often faced with solving intractable problems with not enough money (you know, just like the non-profit sector).  </w:t>
      </w:r>
    </w:p>
    <w:p w:rsidR="00A618A7" w:rsidRDefault="00A618A7" w:rsidP="00A618A7">
      <w:pPr>
        <w:spacing w:line="360" w:lineRule="auto"/>
        <w:ind w:firstLine="720"/>
        <w:rPr>
          <w:rFonts w:ascii="Times New Roman" w:hAnsi="Times New Roman"/>
          <w:sz w:val="24"/>
        </w:rPr>
      </w:pPr>
    </w:p>
    <w:p w:rsidR="00A618A7" w:rsidRPr="0055521E" w:rsidRDefault="00A618A7" w:rsidP="00380AA9">
      <w:pPr>
        <w:shd w:val="clear" w:color="auto" w:fill="E0E0E0"/>
        <w:spacing w:before="120" w:after="120" w:line="360" w:lineRule="auto"/>
        <w:ind w:left="4320" w:right="864"/>
        <w:rPr>
          <w:rFonts w:ascii="Times New Roman" w:hAnsi="Times New Roman"/>
          <w:i/>
        </w:rPr>
      </w:pPr>
      <w:r w:rsidRPr="0055521E">
        <w:rPr>
          <w:rFonts w:ascii="Times New Roman" w:hAnsi="Times New Roman"/>
          <w:i/>
        </w:rPr>
        <w:t xml:space="preserve">89% of the Federal workforce is not in </w:t>
      </w:r>
      <w:smartTag w:uri="urn:schemas-microsoft-com:office:smarttags" w:element="place">
        <w:smartTag w:uri="urn:schemas-microsoft-com:office:smarttags" w:element="City">
          <w:r w:rsidRPr="0055521E">
            <w:rPr>
              <w:rFonts w:ascii="Times New Roman" w:hAnsi="Times New Roman"/>
              <w:i/>
            </w:rPr>
            <w:t>Washington</w:t>
          </w:r>
        </w:smartTag>
        <w:r w:rsidRPr="0055521E">
          <w:rPr>
            <w:rFonts w:ascii="Times New Roman" w:hAnsi="Times New Roman"/>
            <w:i/>
          </w:rPr>
          <w:t xml:space="preserve">, </w:t>
        </w:r>
        <w:smartTag w:uri="urn:schemas-microsoft-com:office:smarttags" w:element="State">
          <w:r w:rsidRPr="0055521E">
            <w:rPr>
              <w:rFonts w:ascii="Times New Roman" w:hAnsi="Times New Roman"/>
              <w:i/>
            </w:rPr>
            <w:t>D.C.</w:t>
          </w:r>
        </w:smartTag>
      </w:smartTag>
    </w:p>
    <w:p w:rsidR="00A618A7" w:rsidRDefault="00A618A7" w:rsidP="00A618A7">
      <w:pPr>
        <w:spacing w:line="360" w:lineRule="auto"/>
        <w:ind w:firstLine="720"/>
        <w:outlineLvl w:val="0"/>
        <w:rPr>
          <w:rFonts w:ascii="Times New Roman" w:hAnsi="Times New Roman"/>
          <w:sz w:val="24"/>
        </w:rPr>
      </w:pPr>
    </w:p>
    <w:p w:rsidR="00A618A7" w:rsidRDefault="00A618A7" w:rsidP="00A618A7">
      <w:pPr>
        <w:spacing w:line="360" w:lineRule="auto"/>
        <w:ind w:firstLine="720"/>
        <w:outlineLvl w:val="0"/>
        <w:rPr>
          <w:rFonts w:ascii="Times New Roman" w:hAnsi="Times New Roman"/>
          <w:sz w:val="24"/>
        </w:rPr>
      </w:pPr>
      <w:r>
        <w:rPr>
          <w:rFonts w:ascii="Times New Roman" w:hAnsi="Times New Roman"/>
          <w:sz w:val="24"/>
        </w:rPr>
        <w:t>Many people do not realize either the actual size of the Federal government (there are 1.6 million civilian employees and 600,000 Defense department employees including the uniformed services), or the fact that 89% of Federal employment is outside of the Washington, DC, Maryland and Virginia region.   What this means is that the Federal employment in your region may be larger than you realize, and that the CFC may be a viable fundraising tool for your non-profit.</w:t>
      </w:r>
    </w:p>
    <w:p w:rsidR="00A618A7" w:rsidRDefault="00A618A7" w:rsidP="00A618A7">
      <w:pPr>
        <w:spacing w:line="360" w:lineRule="auto"/>
        <w:outlineLvl w:val="0"/>
        <w:rPr>
          <w:rFonts w:ascii="Times New Roman" w:hAnsi="Times New Roman"/>
          <w:sz w:val="24"/>
        </w:rPr>
      </w:pPr>
      <w:r>
        <w:rPr>
          <w:rFonts w:ascii="Times New Roman" w:hAnsi="Times New Roman"/>
          <w:sz w:val="24"/>
        </w:rPr>
        <w:tab/>
        <w:t xml:space="preserve">In any given locality, typically the three largest Federal agencies are Defense Department installations, Veteran’s Affairs facilities, and the U.S. Postal Service.  The largest  “Federal Regional Office” locations are Boston, New York, Philadelphia, Atlanta, Chicago, Dallas, Denver, San Francisco, Los Angeles, and Seattle, and more recently Miami, and of course there are many Federal </w:t>
      </w:r>
      <w:r w:rsidR="00840750">
        <w:rPr>
          <w:rFonts w:ascii="Times New Roman" w:hAnsi="Times New Roman"/>
          <w:sz w:val="24"/>
        </w:rPr>
        <w:t>facilities</w:t>
      </w:r>
      <w:r>
        <w:rPr>
          <w:rFonts w:ascii="Times New Roman" w:hAnsi="Times New Roman"/>
          <w:sz w:val="24"/>
        </w:rPr>
        <w:t xml:space="preserve"> in many other regions as well.</w:t>
      </w:r>
    </w:p>
    <w:p w:rsidR="00380AA9" w:rsidRDefault="00380AA9" w:rsidP="00A618A7">
      <w:pPr>
        <w:rPr>
          <w:rFonts w:ascii="Times New Roman" w:hAnsi="Times New Roman"/>
          <w:b/>
          <w:i/>
          <w:szCs w:val="28"/>
        </w:rPr>
      </w:pPr>
    </w:p>
    <w:p w:rsidR="002B0D27" w:rsidRDefault="002B0D27" w:rsidP="00A618A7">
      <w:pPr>
        <w:rPr>
          <w:rFonts w:ascii="Times New Roman" w:hAnsi="Times New Roman"/>
          <w:b/>
          <w:i/>
          <w:szCs w:val="28"/>
        </w:rPr>
      </w:pPr>
    </w:p>
    <w:p w:rsidR="002B0D27" w:rsidRDefault="002B0D27" w:rsidP="00A618A7">
      <w:pPr>
        <w:rPr>
          <w:rFonts w:ascii="Times New Roman" w:hAnsi="Times New Roman"/>
          <w:b/>
          <w:i/>
          <w:szCs w:val="28"/>
        </w:rPr>
      </w:pPr>
    </w:p>
    <w:p w:rsidR="00A618A7" w:rsidRPr="00886886" w:rsidRDefault="00A618A7" w:rsidP="00A618A7">
      <w:pPr>
        <w:rPr>
          <w:rFonts w:ascii="Times New Roman" w:hAnsi="Times New Roman"/>
          <w:b/>
          <w:i/>
          <w:szCs w:val="28"/>
        </w:rPr>
      </w:pPr>
      <w:smartTag w:uri="urn:schemas-microsoft-com:office:smarttags" w:element="place">
        <w:smartTag w:uri="urn:schemas-microsoft-com:office:smarttags" w:element="country-region">
          <w:r w:rsidRPr="00886886">
            <w:rPr>
              <w:rFonts w:ascii="Times New Roman" w:hAnsi="Times New Roman"/>
              <w:b/>
              <w:i/>
              <w:szCs w:val="28"/>
            </w:rPr>
            <w:t>U.S.</w:t>
          </w:r>
        </w:smartTag>
      </w:smartTag>
      <w:r w:rsidRPr="00886886">
        <w:rPr>
          <w:rFonts w:ascii="Times New Roman" w:hAnsi="Times New Roman"/>
          <w:b/>
          <w:i/>
          <w:szCs w:val="28"/>
        </w:rPr>
        <w:t xml:space="preserve"> Government – Monolith or Mosaic?</w:t>
      </w:r>
    </w:p>
    <w:p w:rsidR="00A618A7" w:rsidRDefault="00A618A7" w:rsidP="00A618A7">
      <w:pPr>
        <w:ind w:firstLine="720"/>
        <w:rPr>
          <w:rFonts w:ascii="Times New Roman" w:hAnsi="Times New Roman"/>
          <w:sz w:val="24"/>
        </w:rPr>
      </w:pPr>
      <w:r>
        <w:rPr>
          <w:rFonts w:ascii="Times New Roman" w:hAnsi="Times New Roman"/>
          <w:sz w:val="24"/>
        </w:rPr>
        <w:t>Many people tend to think of the government as a monolith, and in reality, it is much more of a mosaic.  If your non-profit resonates with the Federal public servants in a given region, and you have done some of the necessary public awareness work so that people know who you are, the CFC can be an important component of your overall development portfolio.   The CFC should never be 100% of any non-profit’s fundraising strategy, but it can be a very valuable and important means of generating a reliable and predictable revenue stream for your non-profit, so let’s take a look at the fundraising benefits of the CFC.</w:t>
      </w:r>
      <w:r>
        <w:rPr>
          <w:rFonts w:ascii="Times New Roman" w:hAnsi="Times New Roman"/>
          <w:sz w:val="24"/>
        </w:rPr>
        <w:tab/>
      </w:r>
    </w:p>
    <w:p w:rsidR="007B13F6" w:rsidRDefault="007B13F6" w:rsidP="007B13F6">
      <w:pPr>
        <w:rPr>
          <w:rFonts w:ascii="Times New Roman" w:hAnsi="Times New Roman"/>
          <w:sz w:val="24"/>
        </w:rPr>
      </w:pPr>
    </w:p>
    <w:p w:rsidR="00BA4C4D" w:rsidRDefault="00BA4C4D" w:rsidP="00C404A3">
      <w:pPr>
        <w:spacing w:line="360" w:lineRule="auto"/>
        <w:rPr>
          <w:rFonts w:ascii="Times New Roman" w:hAnsi="Times New Roman"/>
          <w:b/>
          <w:i/>
          <w:szCs w:val="28"/>
        </w:rPr>
      </w:pPr>
    </w:p>
    <w:p w:rsidR="00761027" w:rsidRDefault="00761027" w:rsidP="00836B8A">
      <w:pPr>
        <w:spacing w:line="360" w:lineRule="auto"/>
        <w:outlineLvl w:val="0"/>
        <w:rPr>
          <w:rFonts w:ascii="Times New Roman" w:hAnsi="Times New Roman"/>
          <w:sz w:val="48"/>
          <w:szCs w:val="48"/>
        </w:rPr>
      </w:pPr>
      <w:r w:rsidRPr="007F6A7C">
        <w:rPr>
          <w:b/>
          <w:sz w:val="40"/>
          <w:szCs w:val="40"/>
        </w:rPr>
        <w:t>P</w:t>
      </w:r>
      <w:r w:rsidR="00836B8A">
        <w:rPr>
          <w:b/>
          <w:sz w:val="40"/>
          <w:szCs w:val="40"/>
        </w:rPr>
        <w:t xml:space="preserve">ART II - </w:t>
      </w:r>
      <w:r w:rsidRPr="00611133">
        <w:rPr>
          <w:rFonts w:ascii="Times New Roman" w:hAnsi="Times New Roman"/>
          <w:b/>
          <w:sz w:val="40"/>
          <w:szCs w:val="40"/>
        </w:rPr>
        <w:t>CFC Fundraising Benefits</w:t>
      </w:r>
    </w:p>
    <w:p w:rsidR="00761027" w:rsidRDefault="00761027" w:rsidP="00761027">
      <w:pPr>
        <w:spacing w:line="360" w:lineRule="auto"/>
        <w:ind w:firstLine="720"/>
        <w:rPr>
          <w:rFonts w:ascii="Times New Roman" w:hAnsi="Times New Roman"/>
          <w:sz w:val="24"/>
        </w:rPr>
      </w:pPr>
      <w:r>
        <w:rPr>
          <w:rFonts w:ascii="Times New Roman" w:hAnsi="Times New Roman"/>
          <w:sz w:val="24"/>
        </w:rPr>
        <w:t xml:space="preserve">The CFC is first and foremost a vehicle for non-profit fundraising, and there are many benefits to including it as one of the tools in your non-profit’s development toolbox.   </w:t>
      </w:r>
      <w:r w:rsidRPr="005E2F8B">
        <w:rPr>
          <w:rFonts w:ascii="Times New Roman" w:hAnsi="Times New Roman"/>
          <w:sz w:val="24"/>
        </w:rPr>
        <w:t>These benefits include:</w:t>
      </w:r>
      <w:r w:rsidRPr="00A74B97">
        <w:rPr>
          <w:rFonts w:ascii="Times New Roman" w:hAnsi="Times New Roman"/>
          <w:sz w:val="24"/>
        </w:rPr>
        <w:t xml:space="preserve"> </w:t>
      </w:r>
    </w:p>
    <w:p w:rsidR="00761027" w:rsidRDefault="00761027" w:rsidP="00761027">
      <w:pPr>
        <w:spacing w:line="360" w:lineRule="auto"/>
        <w:ind w:firstLine="720"/>
        <w:rPr>
          <w:rFonts w:ascii="Times New Roman" w:hAnsi="Times New Roman"/>
          <w:sz w:val="24"/>
        </w:rPr>
      </w:pPr>
      <w:r>
        <w:rPr>
          <w:rFonts w:ascii="Times New Roman" w:hAnsi="Times New Roman"/>
          <w:sz w:val="24"/>
        </w:rPr>
        <w:t>●</w:t>
      </w:r>
      <w:r>
        <w:rPr>
          <w:rFonts w:ascii="Times New Roman" w:hAnsi="Times New Roman"/>
          <w:sz w:val="24"/>
        </w:rPr>
        <w:tab/>
        <w:t>Workplace giving is subsidized fundraising.</w:t>
      </w:r>
    </w:p>
    <w:p w:rsidR="007B13F6" w:rsidRDefault="007B13F6" w:rsidP="00761027">
      <w:pPr>
        <w:spacing w:line="360" w:lineRule="auto"/>
        <w:ind w:firstLine="720"/>
        <w:rPr>
          <w:rFonts w:ascii="Times New Roman" w:hAnsi="Times New Roman"/>
          <w:sz w:val="24"/>
        </w:rPr>
      </w:pPr>
      <w:r>
        <w:rPr>
          <w:rFonts w:ascii="Times New Roman" w:hAnsi="Times New Roman"/>
          <w:sz w:val="24"/>
        </w:rPr>
        <w:t>●</w:t>
      </w:r>
      <w:r>
        <w:rPr>
          <w:rFonts w:ascii="Times New Roman" w:hAnsi="Times New Roman"/>
          <w:sz w:val="24"/>
        </w:rPr>
        <w:tab/>
        <w:t>Most donor friendly means of donating to your non-profit.</w:t>
      </w:r>
    </w:p>
    <w:p w:rsidR="00761027" w:rsidRDefault="00761027" w:rsidP="00761027">
      <w:pPr>
        <w:spacing w:line="360" w:lineRule="auto"/>
        <w:ind w:firstLine="720"/>
        <w:rPr>
          <w:rFonts w:ascii="Times New Roman" w:hAnsi="Times New Roman"/>
          <w:sz w:val="24"/>
        </w:rPr>
      </w:pPr>
      <w:r>
        <w:rPr>
          <w:rFonts w:ascii="Times New Roman" w:hAnsi="Times New Roman"/>
          <w:sz w:val="24"/>
        </w:rPr>
        <w:t>●</w:t>
      </w:r>
      <w:r>
        <w:rPr>
          <w:rFonts w:ascii="Times New Roman" w:hAnsi="Times New Roman"/>
          <w:sz w:val="24"/>
        </w:rPr>
        <w:tab/>
        <w:t>Generates a reliable, twelve month income stream.</w:t>
      </w:r>
    </w:p>
    <w:p w:rsidR="00761027" w:rsidRDefault="00761027" w:rsidP="00761027">
      <w:pPr>
        <w:spacing w:line="360" w:lineRule="auto"/>
        <w:ind w:firstLine="720"/>
        <w:rPr>
          <w:rFonts w:ascii="Times New Roman" w:hAnsi="Times New Roman"/>
          <w:sz w:val="24"/>
        </w:rPr>
      </w:pPr>
      <w:r>
        <w:rPr>
          <w:rFonts w:ascii="Times New Roman" w:hAnsi="Times New Roman"/>
          <w:sz w:val="24"/>
        </w:rPr>
        <w:t>●</w:t>
      </w:r>
      <w:r>
        <w:rPr>
          <w:rFonts w:ascii="Times New Roman" w:hAnsi="Times New Roman"/>
          <w:sz w:val="24"/>
        </w:rPr>
        <w:tab/>
        <w:t>CFC revenues are unrestricted.</w:t>
      </w:r>
    </w:p>
    <w:p w:rsidR="00761027" w:rsidRDefault="00761027" w:rsidP="00761027">
      <w:pPr>
        <w:spacing w:line="360" w:lineRule="auto"/>
        <w:ind w:firstLine="720"/>
        <w:rPr>
          <w:rFonts w:ascii="Times New Roman" w:hAnsi="Times New Roman"/>
          <w:sz w:val="24"/>
        </w:rPr>
      </w:pPr>
      <w:r>
        <w:rPr>
          <w:rFonts w:ascii="Times New Roman" w:hAnsi="Times New Roman"/>
          <w:sz w:val="24"/>
        </w:rPr>
        <w:t>●</w:t>
      </w:r>
      <w:r>
        <w:rPr>
          <w:rFonts w:ascii="Times New Roman" w:hAnsi="Times New Roman"/>
          <w:sz w:val="24"/>
        </w:rPr>
        <w:tab/>
        <w:t>Development of multiple year income streams.</w:t>
      </w:r>
      <w:r w:rsidRPr="00A74B97">
        <w:rPr>
          <w:rFonts w:ascii="Times New Roman" w:hAnsi="Times New Roman"/>
          <w:sz w:val="24"/>
        </w:rPr>
        <w:t xml:space="preserve"> </w:t>
      </w:r>
    </w:p>
    <w:p w:rsidR="00761027" w:rsidRPr="005E2F8B" w:rsidRDefault="00761027" w:rsidP="00761027">
      <w:pPr>
        <w:spacing w:line="360" w:lineRule="auto"/>
        <w:ind w:firstLine="720"/>
        <w:rPr>
          <w:rFonts w:ascii="Times New Roman" w:hAnsi="Times New Roman"/>
          <w:sz w:val="24"/>
        </w:rPr>
      </w:pPr>
      <w:r>
        <w:rPr>
          <w:rFonts w:ascii="Times New Roman" w:hAnsi="Times New Roman"/>
          <w:sz w:val="24"/>
        </w:rPr>
        <w:t>●</w:t>
      </w:r>
      <w:r w:rsidRPr="005E2F8B">
        <w:rPr>
          <w:rFonts w:ascii="Times New Roman" w:hAnsi="Times New Roman"/>
          <w:sz w:val="24"/>
        </w:rPr>
        <w:tab/>
        <w:t>More leverage than any other means of fund-raising.</w:t>
      </w:r>
    </w:p>
    <w:p w:rsidR="00761027" w:rsidRDefault="00761027" w:rsidP="00761027">
      <w:pPr>
        <w:spacing w:line="360" w:lineRule="auto"/>
        <w:ind w:firstLine="720"/>
        <w:rPr>
          <w:rFonts w:ascii="Arial" w:hAnsi="Arial" w:cs="Arial"/>
          <w:b/>
          <w:szCs w:val="28"/>
        </w:rPr>
      </w:pPr>
      <w:r>
        <w:rPr>
          <w:rFonts w:ascii="Times New Roman" w:hAnsi="Times New Roman"/>
          <w:sz w:val="24"/>
        </w:rPr>
        <w:t>●</w:t>
      </w:r>
      <w:r w:rsidRPr="005E2F8B">
        <w:rPr>
          <w:rFonts w:ascii="Times New Roman" w:hAnsi="Times New Roman"/>
          <w:sz w:val="24"/>
        </w:rPr>
        <w:tab/>
        <w:t>Less risk than any other means of fund-raising.</w:t>
      </w:r>
      <w:r w:rsidRPr="00B3165E">
        <w:rPr>
          <w:rFonts w:ascii="Arial" w:hAnsi="Arial" w:cs="Arial"/>
          <w:b/>
          <w:szCs w:val="28"/>
        </w:rPr>
        <w:t xml:space="preserve"> </w:t>
      </w:r>
    </w:p>
    <w:p w:rsidR="00761027" w:rsidRDefault="00761027" w:rsidP="00761027">
      <w:pPr>
        <w:spacing w:line="360" w:lineRule="auto"/>
        <w:ind w:firstLine="720"/>
        <w:rPr>
          <w:rFonts w:ascii="Times New Roman" w:hAnsi="Times New Roman"/>
          <w:sz w:val="24"/>
        </w:rPr>
      </w:pPr>
      <w:r>
        <w:rPr>
          <w:rFonts w:ascii="Times New Roman" w:hAnsi="Times New Roman"/>
          <w:sz w:val="24"/>
        </w:rPr>
        <w:t>●</w:t>
      </w:r>
      <w:r>
        <w:rPr>
          <w:rFonts w:ascii="Times New Roman" w:hAnsi="Times New Roman"/>
          <w:sz w:val="24"/>
        </w:rPr>
        <w:tab/>
        <w:t>Less red tape than almost any grant.</w:t>
      </w:r>
    </w:p>
    <w:p w:rsidR="00FE4F6B" w:rsidRDefault="00FE4F6B" w:rsidP="00761027">
      <w:pPr>
        <w:spacing w:line="360" w:lineRule="auto"/>
        <w:ind w:firstLine="720"/>
        <w:rPr>
          <w:rFonts w:ascii="Times New Roman" w:hAnsi="Times New Roman"/>
          <w:sz w:val="24"/>
        </w:rPr>
      </w:pPr>
      <w:r>
        <w:rPr>
          <w:rFonts w:ascii="Times New Roman" w:hAnsi="Times New Roman"/>
          <w:sz w:val="24"/>
        </w:rPr>
        <w:t>●</w:t>
      </w:r>
      <w:r>
        <w:rPr>
          <w:rFonts w:ascii="Times New Roman" w:hAnsi="Times New Roman"/>
          <w:sz w:val="24"/>
        </w:rPr>
        <w:tab/>
        <w:t>The CFC is a fixed cost campaign.</w:t>
      </w:r>
    </w:p>
    <w:p w:rsidR="00761027" w:rsidRDefault="00761027" w:rsidP="00761027">
      <w:pPr>
        <w:rPr>
          <w:rFonts w:ascii="Arial" w:hAnsi="Arial" w:cs="Arial"/>
          <w:szCs w:val="28"/>
        </w:rPr>
      </w:pPr>
    </w:p>
    <w:p w:rsidR="00761027" w:rsidRPr="002E1C7C" w:rsidRDefault="00761027" w:rsidP="00761027">
      <w:pPr>
        <w:spacing w:before="120" w:line="240" w:lineRule="auto"/>
        <w:rPr>
          <w:rFonts w:ascii="Times New Roman" w:hAnsi="Times New Roman"/>
          <w:b/>
          <w:i/>
          <w:szCs w:val="28"/>
        </w:rPr>
      </w:pPr>
      <w:r w:rsidRPr="002E1C7C">
        <w:rPr>
          <w:rFonts w:ascii="Times New Roman" w:hAnsi="Times New Roman"/>
          <w:b/>
          <w:i/>
          <w:szCs w:val="28"/>
        </w:rPr>
        <w:t>Workplace Giving is Subsidized Non-profit Fundraising</w:t>
      </w:r>
    </w:p>
    <w:p w:rsidR="00761027" w:rsidRPr="000D5651" w:rsidRDefault="00761027" w:rsidP="00761027">
      <w:pPr>
        <w:spacing w:before="120" w:line="360" w:lineRule="auto"/>
        <w:ind w:firstLine="720"/>
        <w:rPr>
          <w:rFonts w:ascii="Times New Roman" w:hAnsi="Times New Roman"/>
          <w:sz w:val="24"/>
        </w:rPr>
      </w:pPr>
      <w:r w:rsidRPr="00417A41">
        <w:rPr>
          <w:rFonts w:ascii="Times New Roman" w:hAnsi="Times New Roman"/>
          <w:sz w:val="24"/>
        </w:rPr>
        <w:t xml:space="preserve">With all the </w:t>
      </w:r>
      <w:r>
        <w:rPr>
          <w:rFonts w:ascii="Times New Roman" w:hAnsi="Times New Roman"/>
          <w:sz w:val="24"/>
        </w:rPr>
        <w:t xml:space="preserve">hype about web-based giving, and using social networks for fundraising, </w:t>
      </w:r>
      <w:r w:rsidRPr="00417A41">
        <w:rPr>
          <w:rFonts w:ascii="Times New Roman" w:hAnsi="Times New Roman"/>
          <w:sz w:val="24"/>
        </w:rPr>
        <w:t xml:space="preserve">much of the non-profit sector has forgotten, or never learned a few fundamental facts about workplace giving – namely, it is </w:t>
      </w:r>
      <w:r>
        <w:rPr>
          <w:rFonts w:ascii="Times New Roman" w:hAnsi="Times New Roman"/>
          <w:sz w:val="24"/>
        </w:rPr>
        <w:t>one of the few types of</w:t>
      </w:r>
      <w:r w:rsidRPr="00417A41">
        <w:rPr>
          <w:rFonts w:ascii="Times New Roman" w:hAnsi="Times New Roman"/>
          <w:sz w:val="24"/>
        </w:rPr>
        <w:t xml:space="preserve"> non-profit fundraising that is </w:t>
      </w:r>
      <w:r w:rsidRPr="00B0487D">
        <w:rPr>
          <w:rFonts w:ascii="Times New Roman" w:hAnsi="Times New Roman"/>
          <w:b/>
          <w:i/>
          <w:sz w:val="24"/>
        </w:rPr>
        <w:t>subsidized by the sponsoring organization</w:t>
      </w:r>
      <w:r>
        <w:rPr>
          <w:rFonts w:ascii="Times New Roman" w:hAnsi="Times New Roman"/>
          <w:sz w:val="24"/>
        </w:rPr>
        <w:t>.  The sponsor absorbs many costs itself that are not the responsibility of either the donor or the non-profit.  Examples of the subsidized costs are the salary costs that are paid to the CFC volunteers who plan, manage, and conduct the CFC campaigns and solicitations each year, plus the space that is made available for charities at charity fairs – they pay no “booth rental fee” the way they would at a conference.</w:t>
      </w:r>
    </w:p>
    <w:p w:rsidR="00761027" w:rsidRDefault="00761027" w:rsidP="00761027">
      <w:pPr>
        <w:ind w:firstLine="720"/>
        <w:rPr>
          <w:rFonts w:ascii="Arial" w:hAnsi="Arial" w:cs="Arial"/>
          <w:szCs w:val="28"/>
        </w:rPr>
      </w:pPr>
      <w:r>
        <w:rPr>
          <w:rFonts w:ascii="Times New Roman" w:hAnsi="Times New Roman"/>
          <w:sz w:val="24"/>
        </w:rPr>
        <w:t>It is the “mutual fund” approach to fundraising, with the risk spread out over a number of Federal agencies and donors.   The actual solicitations are performed by the Federal CFC volunteers who are asking their colleagues to support the campaign.  By regulation, they can’t recommend any particular charity, but they can and do urge their co-workers to support the causes that the co-worker cares about.</w:t>
      </w:r>
      <w:r w:rsidRPr="00886886">
        <w:rPr>
          <w:rFonts w:ascii="Arial" w:hAnsi="Arial" w:cs="Arial"/>
          <w:szCs w:val="28"/>
        </w:rPr>
        <w:t xml:space="preserve"> </w:t>
      </w:r>
    </w:p>
    <w:p w:rsidR="00761027" w:rsidRDefault="00761027" w:rsidP="00761027">
      <w:pPr>
        <w:spacing w:line="360" w:lineRule="auto"/>
        <w:outlineLvl w:val="0"/>
        <w:rPr>
          <w:rFonts w:ascii="Arial" w:hAnsi="Arial" w:cs="Arial"/>
          <w:b/>
          <w:sz w:val="32"/>
          <w:szCs w:val="32"/>
        </w:rPr>
      </w:pPr>
    </w:p>
    <w:p w:rsidR="00C404A3" w:rsidRPr="00D50763" w:rsidRDefault="00C404A3" w:rsidP="00C404A3">
      <w:pPr>
        <w:spacing w:line="360" w:lineRule="auto"/>
        <w:rPr>
          <w:rFonts w:ascii="Times New Roman" w:hAnsi="Times New Roman"/>
          <w:b/>
          <w:i/>
          <w:szCs w:val="28"/>
        </w:rPr>
      </w:pPr>
      <w:r w:rsidRPr="00D50763">
        <w:rPr>
          <w:rFonts w:ascii="Times New Roman" w:hAnsi="Times New Roman"/>
          <w:b/>
          <w:i/>
          <w:szCs w:val="28"/>
        </w:rPr>
        <w:t>CFC - The Most Donor Friendly Means of Donating</w:t>
      </w:r>
      <w:r w:rsidR="00184759" w:rsidRPr="00D50763">
        <w:rPr>
          <w:rFonts w:ascii="Times New Roman" w:hAnsi="Times New Roman"/>
          <w:b/>
          <w:i/>
          <w:szCs w:val="28"/>
        </w:rPr>
        <w:t xml:space="preserve"> to your Non-profit</w:t>
      </w:r>
    </w:p>
    <w:p w:rsidR="00C404A3" w:rsidRPr="005E2F8B" w:rsidRDefault="00C404A3" w:rsidP="00C404A3">
      <w:pPr>
        <w:spacing w:line="360" w:lineRule="auto"/>
        <w:ind w:firstLine="720"/>
        <w:rPr>
          <w:rFonts w:ascii="Times New Roman" w:hAnsi="Times New Roman"/>
          <w:sz w:val="24"/>
        </w:rPr>
      </w:pPr>
      <w:r>
        <w:rPr>
          <w:rFonts w:ascii="Times New Roman" w:hAnsi="Times New Roman"/>
          <w:sz w:val="24"/>
        </w:rPr>
        <w:t xml:space="preserve">If you stop and truly consider the charitable giving process from the donor’s perspective, not just </w:t>
      </w:r>
      <w:r w:rsidR="00BC4A73">
        <w:rPr>
          <w:rFonts w:ascii="Times New Roman" w:hAnsi="Times New Roman"/>
          <w:sz w:val="24"/>
        </w:rPr>
        <w:t>the</w:t>
      </w:r>
      <w:r>
        <w:rPr>
          <w:rFonts w:ascii="Times New Roman" w:hAnsi="Times New Roman"/>
          <w:sz w:val="24"/>
        </w:rPr>
        <w:t xml:space="preserve"> non-profit’s perspective, the </w:t>
      </w:r>
      <w:r w:rsidRPr="005E2F8B">
        <w:rPr>
          <w:rFonts w:ascii="Times New Roman" w:hAnsi="Times New Roman"/>
          <w:sz w:val="24"/>
        </w:rPr>
        <w:t xml:space="preserve">CFC is </w:t>
      </w:r>
      <w:r w:rsidRPr="00F9256D">
        <w:rPr>
          <w:rFonts w:ascii="Times New Roman" w:hAnsi="Times New Roman"/>
          <w:b/>
          <w:i/>
          <w:sz w:val="24"/>
        </w:rPr>
        <w:t>the most donor friendly means of donating</w:t>
      </w:r>
      <w:r w:rsidRPr="005E2F8B">
        <w:rPr>
          <w:rFonts w:ascii="Times New Roman" w:hAnsi="Times New Roman"/>
          <w:sz w:val="24"/>
        </w:rPr>
        <w:t xml:space="preserve"> to any non-profit. The Federal public servant donor, with </w:t>
      </w:r>
      <w:r w:rsidRPr="00417A41">
        <w:rPr>
          <w:rFonts w:ascii="Times New Roman" w:hAnsi="Times New Roman"/>
          <w:b/>
          <w:i/>
          <w:sz w:val="24"/>
        </w:rPr>
        <w:t>one</w:t>
      </w:r>
      <w:r w:rsidRPr="005E2F8B">
        <w:rPr>
          <w:rFonts w:ascii="Times New Roman" w:hAnsi="Times New Roman"/>
          <w:sz w:val="24"/>
        </w:rPr>
        <w:t xml:space="preserve"> </w:t>
      </w:r>
      <w:r w:rsidRPr="00E32A6E">
        <w:rPr>
          <w:rFonts w:ascii="Times New Roman" w:hAnsi="Times New Roman"/>
          <w:b/>
          <w:i/>
          <w:sz w:val="24"/>
        </w:rPr>
        <w:t>pledge</w:t>
      </w:r>
      <w:r w:rsidRPr="005E2F8B">
        <w:rPr>
          <w:rFonts w:ascii="Times New Roman" w:hAnsi="Times New Roman"/>
          <w:sz w:val="24"/>
        </w:rPr>
        <w:t xml:space="preserve"> </w:t>
      </w:r>
      <w:r w:rsidRPr="00E32A6E">
        <w:rPr>
          <w:rFonts w:ascii="Times New Roman" w:hAnsi="Times New Roman"/>
          <w:b/>
          <w:i/>
          <w:sz w:val="24"/>
        </w:rPr>
        <w:t>card</w:t>
      </w:r>
      <w:r w:rsidRPr="005E2F8B">
        <w:rPr>
          <w:rFonts w:ascii="Times New Roman" w:hAnsi="Times New Roman"/>
          <w:sz w:val="24"/>
        </w:rPr>
        <w:t xml:space="preserve"> and </w:t>
      </w:r>
      <w:r w:rsidRPr="00417A41">
        <w:rPr>
          <w:rFonts w:ascii="Times New Roman" w:hAnsi="Times New Roman"/>
          <w:b/>
          <w:i/>
          <w:sz w:val="24"/>
        </w:rPr>
        <w:t>one</w:t>
      </w:r>
      <w:r w:rsidRPr="00417A41">
        <w:rPr>
          <w:rFonts w:ascii="Times New Roman" w:hAnsi="Times New Roman"/>
          <w:b/>
          <w:sz w:val="24"/>
        </w:rPr>
        <w:t xml:space="preserve"> </w:t>
      </w:r>
      <w:r w:rsidRPr="00417A41">
        <w:rPr>
          <w:rFonts w:ascii="Times New Roman" w:hAnsi="Times New Roman"/>
          <w:b/>
          <w:i/>
          <w:sz w:val="24"/>
        </w:rPr>
        <w:t>transaction</w:t>
      </w:r>
      <w:r w:rsidRPr="009841A6">
        <w:rPr>
          <w:rFonts w:ascii="Times New Roman" w:hAnsi="Times New Roman"/>
          <w:b/>
          <w:sz w:val="24"/>
        </w:rPr>
        <w:t>:</w:t>
      </w:r>
    </w:p>
    <w:p w:rsidR="00C404A3" w:rsidRPr="005E2F8B" w:rsidRDefault="00C404A3" w:rsidP="00C404A3">
      <w:pPr>
        <w:spacing w:before="120" w:line="240" w:lineRule="auto"/>
        <w:rPr>
          <w:rFonts w:ascii="Times New Roman" w:hAnsi="Times New Roman"/>
          <w:sz w:val="24"/>
        </w:rPr>
      </w:pPr>
      <w:r w:rsidRPr="005E2F8B">
        <w:rPr>
          <w:rFonts w:ascii="Times New Roman" w:hAnsi="Times New Roman"/>
          <w:sz w:val="24"/>
        </w:rPr>
        <w:tab/>
      </w:r>
      <w:r>
        <w:rPr>
          <w:rFonts w:ascii="Times New Roman" w:hAnsi="Times New Roman"/>
          <w:sz w:val="24"/>
        </w:rPr>
        <w:t>●</w:t>
      </w:r>
      <w:r w:rsidRPr="005E2F8B">
        <w:rPr>
          <w:rFonts w:ascii="Times New Roman" w:hAnsi="Times New Roman"/>
          <w:sz w:val="24"/>
        </w:rPr>
        <w:t xml:space="preserve"> </w:t>
      </w:r>
      <w:r w:rsidR="00431525">
        <w:rPr>
          <w:rFonts w:ascii="Times New Roman" w:hAnsi="Times New Roman"/>
          <w:sz w:val="24"/>
        </w:rPr>
        <w:t xml:space="preserve"> </w:t>
      </w:r>
      <w:r w:rsidRPr="005E2F8B">
        <w:rPr>
          <w:rFonts w:ascii="Times New Roman" w:hAnsi="Times New Roman"/>
          <w:sz w:val="24"/>
        </w:rPr>
        <w:t>Can donate to multiple charities with just one pledge.</w:t>
      </w:r>
    </w:p>
    <w:p w:rsidR="00C404A3" w:rsidRPr="005E2F8B" w:rsidRDefault="00C404A3" w:rsidP="00C404A3">
      <w:pPr>
        <w:spacing w:before="120" w:line="240" w:lineRule="auto"/>
        <w:rPr>
          <w:rFonts w:ascii="Times New Roman" w:hAnsi="Times New Roman"/>
          <w:sz w:val="24"/>
        </w:rPr>
      </w:pPr>
      <w:r w:rsidRPr="005E2F8B">
        <w:rPr>
          <w:rFonts w:ascii="Times New Roman" w:hAnsi="Times New Roman"/>
          <w:sz w:val="24"/>
        </w:rPr>
        <w:tab/>
      </w:r>
      <w:r>
        <w:rPr>
          <w:rFonts w:ascii="Times New Roman" w:hAnsi="Times New Roman"/>
          <w:sz w:val="24"/>
        </w:rPr>
        <w:t xml:space="preserve">●  </w:t>
      </w:r>
      <w:r w:rsidRPr="005E2F8B">
        <w:rPr>
          <w:rFonts w:ascii="Times New Roman" w:hAnsi="Times New Roman"/>
          <w:sz w:val="24"/>
        </w:rPr>
        <w:t xml:space="preserve">Gives money to the non-profit before it ever hits their checkbook. </w:t>
      </w:r>
    </w:p>
    <w:p w:rsidR="00C404A3" w:rsidRPr="005E2F8B" w:rsidRDefault="00C404A3" w:rsidP="00C404A3">
      <w:pPr>
        <w:spacing w:before="120" w:line="240" w:lineRule="auto"/>
        <w:rPr>
          <w:rFonts w:ascii="Times New Roman" w:hAnsi="Times New Roman"/>
          <w:sz w:val="24"/>
        </w:rPr>
      </w:pPr>
      <w:r w:rsidRPr="005E2F8B">
        <w:rPr>
          <w:rFonts w:ascii="Times New Roman" w:hAnsi="Times New Roman"/>
          <w:sz w:val="24"/>
        </w:rPr>
        <w:tab/>
      </w:r>
      <w:r>
        <w:rPr>
          <w:rFonts w:ascii="Times New Roman" w:hAnsi="Times New Roman"/>
          <w:sz w:val="24"/>
        </w:rPr>
        <w:t>●</w:t>
      </w:r>
      <w:r w:rsidRPr="005E2F8B">
        <w:rPr>
          <w:rFonts w:ascii="Times New Roman" w:hAnsi="Times New Roman"/>
          <w:sz w:val="24"/>
        </w:rPr>
        <w:t xml:space="preserve">  Accrues no interest charges from credit card donations.</w:t>
      </w:r>
    </w:p>
    <w:p w:rsidR="00C404A3" w:rsidRPr="005E2F8B" w:rsidRDefault="00C404A3" w:rsidP="00431525">
      <w:pPr>
        <w:spacing w:before="120" w:line="240" w:lineRule="auto"/>
        <w:ind w:left="1008" w:hanging="288"/>
        <w:rPr>
          <w:rFonts w:ascii="Times New Roman" w:hAnsi="Times New Roman"/>
          <w:sz w:val="24"/>
        </w:rPr>
      </w:pPr>
      <w:r>
        <w:rPr>
          <w:rFonts w:ascii="Times New Roman" w:hAnsi="Times New Roman"/>
          <w:sz w:val="24"/>
        </w:rPr>
        <w:t>●</w:t>
      </w:r>
      <w:r w:rsidRPr="005E2F8B">
        <w:rPr>
          <w:rFonts w:ascii="Times New Roman" w:hAnsi="Times New Roman"/>
          <w:sz w:val="24"/>
        </w:rPr>
        <w:t xml:space="preserve"> </w:t>
      </w:r>
      <w:r>
        <w:rPr>
          <w:rFonts w:ascii="Times New Roman" w:hAnsi="Times New Roman"/>
          <w:sz w:val="24"/>
        </w:rPr>
        <w:t xml:space="preserve"> Makes a  </w:t>
      </w:r>
      <w:r w:rsidRPr="005E2F8B">
        <w:rPr>
          <w:rFonts w:ascii="Times New Roman" w:hAnsi="Times New Roman"/>
          <w:sz w:val="24"/>
        </w:rPr>
        <w:t>secure</w:t>
      </w:r>
      <w:r>
        <w:rPr>
          <w:rFonts w:ascii="Times New Roman" w:hAnsi="Times New Roman"/>
          <w:sz w:val="24"/>
        </w:rPr>
        <w:t xml:space="preserve"> donation </w:t>
      </w:r>
      <w:r w:rsidRPr="005E2F8B">
        <w:rPr>
          <w:rFonts w:ascii="Times New Roman" w:hAnsi="Times New Roman"/>
          <w:sz w:val="24"/>
        </w:rPr>
        <w:t>—their personal information is never on the Web, and government payroll systems are secure.</w:t>
      </w:r>
    </w:p>
    <w:p w:rsidR="00C404A3" w:rsidRPr="00607F9B" w:rsidRDefault="00C404A3" w:rsidP="00431525">
      <w:pPr>
        <w:spacing w:before="120" w:line="240" w:lineRule="auto"/>
        <w:ind w:left="1008" w:hanging="288"/>
        <w:rPr>
          <w:rFonts w:ascii="Times New Roman" w:hAnsi="Times New Roman"/>
          <w:sz w:val="24"/>
        </w:rPr>
      </w:pPr>
      <w:r w:rsidRPr="00607F9B">
        <w:rPr>
          <w:rFonts w:ascii="Times New Roman" w:hAnsi="Times New Roman"/>
          <w:sz w:val="24"/>
        </w:rPr>
        <w:t xml:space="preserve">●  Donors may remain anonymous if they wish  -- </w:t>
      </w:r>
      <w:r>
        <w:rPr>
          <w:rFonts w:ascii="Times New Roman" w:hAnsi="Times New Roman"/>
          <w:sz w:val="24"/>
        </w:rPr>
        <w:t xml:space="preserve">CFC </w:t>
      </w:r>
      <w:r w:rsidRPr="00607F9B">
        <w:rPr>
          <w:rFonts w:ascii="Times New Roman" w:hAnsi="Times New Roman"/>
          <w:sz w:val="24"/>
        </w:rPr>
        <w:t xml:space="preserve">anonymous donors are some of a nonprofits best supporters, </w:t>
      </w:r>
      <w:r w:rsidR="001D6C9E">
        <w:rPr>
          <w:rFonts w:ascii="Times New Roman" w:hAnsi="Times New Roman"/>
          <w:sz w:val="24"/>
        </w:rPr>
        <w:t xml:space="preserve">and </w:t>
      </w:r>
      <w:r>
        <w:rPr>
          <w:rFonts w:ascii="Times New Roman" w:hAnsi="Times New Roman"/>
          <w:sz w:val="24"/>
        </w:rPr>
        <w:t xml:space="preserve"> </w:t>
      </w:r>
      <w:r w:rsidR="001D6C9E">
        <w:rPr>
          <w:rFonts w:ascii="Times New Roman" w:hAnsi="Times New Roman"/>
          <w:sz w:val="24"/>
        </w:rPr>
        <w:t>a</w:t>
      </w:r>
      <w:r w:rsidR="001D6C9E" w:rsidRPr="00B0139F">
        <w:rPr>
          <w:rFonts w:ascii="Times New Roman" w:hAnsi="Times New Roman"/>
          <w:b/>
          <w:sz w:val="24"/>
        </w:rPr>
        <w:t xml:space="preserve"> </w:t>
      </w:r>
      <w:r w:rsidR="001D6C9E" w:rsidRPr="00B0139F">
        <w:rPr>
          <w:rFonts w:ascii="Times New Roman" w:hAnsi="Times New Roman"/>
          <w:b/>
          <w:i/>
          <w:sz w:val="24"/>
        </w:rPr>
        <w:t>majority o</w:t>
      </w:r>
      <w:r w:rsidRPr="00B0139F">
        <w:rPr>
          <w:rFonts w:ascii="Times New Roman" w:hAnsi="Times New Roman"/>
          <w:b/>
          <w:i/>
          <w:sz w:val="24"/>
        </w:rPr>
        <w:t>f the CFC donors</w:t>
      </w:r>
      <w:r>
        <w:rPr>
          <w:rFonts w:ascii="Times New Roman" w:hAnsi="Times New Roman"/>
          <w:sz w:val="24"/>
        </w:rPr>
        <w:t xml:space="preserve"> choose this option.  </w:t>
      </w:r>
    </w:p>
    <w:p w:rsidR="007B13F6" w:rsidRDefault="007B13F6" w:rsidP="007B13F6">
      <w:pPr>
        <w:spacing w:line="360" w:lineRule="auto"/>
        <w:rPr>
          <w:rFonts w:ascii="Times New Roman" w:hAnsi="Times New Roman"/>
          <w:b/>
          <w:i/>
          <w:szCs w:val="28"/>
        </w:rPr>
      </w:pPr>
    </w:p>
    <w:p w:rsidR="007B13F6" w:rsidRDefault="007B13F6" w:rsidP="007B13F6">
      <w:pPr>
        <w:spacing w:line="360" w:lineRule="auto"/>
        <w:rPr>
          <w:rFonts w:ascii="Times New Roman" w:hAnsi="Times New Roman"/>
          <w:sz w:val="24"/>
        </w:rPr>
      </w:pPr>
      <w:r>
        <w:rPr>
          <w:rFonts w:ascii="Times New Roman" w:hAnsi="Times New Roman"/>
          <w:b/>
          <w:i/>
          <w:szCs w:val="28"/>
        </w:rPr>
        <w:t>CFC Revenues = Unrestricted</w:t>
      </w:r>
      <w:r w:rsidR="005C793F">
        <w:rPr>
          <w:rFonts w:ascii="Times New Roman" w:hAnsi="Times New Roman"/>
          <w:b/>
          <w:i/>
          <w:szCs w:val="28"/>
        </w:rPr>
        <w:t xml:space="preserve"> Revenues</w:t>
      </w:r>
    </w:p>
    <w:p w:rsidR="00D01638" w:rsidRPr="004D6702" w:rsidRDefault="007B13F6" w:rsidP="00D01638">
      <w:pPr>
        <w:ind w:firstLine="720"/>
        <w:rPr>
          <w:rFonts w:ascii="Times New Roman" w:hAnsi="Times New Roman"/>
          <w:sz w:val="24"/>
        </w:rPr>
      </w:pPr>
      <w:r>
        <w:rPr>
          <w:rFonts w:ascii="Times New Roman" w:hAnsi="Times New Roman"/>
          <w:sz w:val="24"/>
        </w:rPr>
        <w:t xml:space="preserve">CFC revenues are unrestricted, and the general consensus in the non-profit world is that </w:t>
      </w:r>
      <w:r w:rsidRPr="009841A6">
        <w:rPr>
          <w:rFonts w:ascii="Times New Roman" w:hAnsi="Times New Roman"/>
          <w:b/>
          <w:i/>
          <w:sz w:val="24"/>
        </w:rPr>
        <w:t>unrestricted funds are three times as valuable</w:t>
      </w:r>
      <w:r>
        <w:rPr>
          <w:rFonts w:ascii="Times New Roman" w:hAnsi="Times New Roman"/>
          <w:sz w:val="24"/>
        </w:rPr>
        <w:t xml:space="preserve"> as restricted funds.  In addition, </w:t>
      </w:r>
      <w:r w:rsidR="00F9256D">
        <w:rPr>
          <w:rFonts w:ascii="Times New Roman" w:hAnsi="Times New Roman"/>
          <w:sz w:val="24"/>
        </w:rPr>
        <w:t xml:space="preserve">CFC revenues </w:t>
      </w:r>
      <w:r>
        <w:rPr>
          <w:rFonts w:ascii="Times New Roman" w:hAnsi="Times New Roman"/>
          <w:sz w:val="24"/>
        </w:rPr>
        <w:t>are predictable</w:t>
      </w:r>
      <w:r w:rsidR="00B0139F">
        <w:rPr>
          <w:rFonts w:ascii="Times New Roman" w:hAnsi="Times New Roman"/>
          <w:sz w:val="24"/>
        </w:rPr>
        <w:t xml:space="preserve">, which is a huge benefit to </w:t>
      </w:r>
      <w:r w:rsidR="00D01638">
        <w:rPr>
          <w:rFonts w:ascii="Times New Roman" w:hAnsi="Times New Roman"/>
          <w:sz w:val="24"/>
        </w:rPr>
        <w:t>cash flow planning</w:t>
      </w:r>
      <w:r w:rsidR="00B0139F">
        <w:rPr>
          <w:rFonts w:ascii="Times New Roman" w:hAnsi="Times New Roman"/>
          <w:sz w:val="24"/>
        </w:rPr>
        <w:t xml:space="preserve"> and budgeting for your non-profit, especially in times of economic uncertainty. </w:t>
      </w:r>
      <w:r w:rsidR="00D01638">
        <w:rPr>
          <w:rFonts w:ascii="Times New Roman" w:hAnsi="Times New Roman"/>
          <w:sz w:val="24"/>
        </w:rPr>
        <w:t xml:space="preserve">  I know many non-profits whose Executive Directors say that their CFC funding keeps their doors open, because they know they will get the funds every month.  </w:t>
      </w:r>
      <w:r w:rsidR="00D01638" w:rsidRPr="004D6702">
        <w:rPr>
          <w:rFonts w:ascii="Times New Roman" w:hAnsi="Times New Roman"/>
          <w:sz w:val="24"/>
        </w:rPr>
        <w:t>If your local non-profit raises $20,000 through the CFC, how valuable is it for you to know that you will get a check for approximately $1600 of unrestricted dollars every month once the distribution process starts?</w:t>
      </w:r>
      <w:r w:rsidR="00D01638">
        <w:rPr>
          <w:rFonts w:ascii="Times New Roman" w:hAnsi="Times New Roman"/>
          <w:sz w:val="24"/>
        </w:rPr>
        <w:t xml:space="preserve"> (Note: Some CFCs pay quarterly).</w:t>
      </w:r>
    </w:p>
    <w:p w:rsidR="007B13F6" w:rsidRPr="003A4E84" w:rsidRDefault="007B13F6" w:rsidP="007B13F6">
      <w:pPr>
        <w:ind w:firstLine="720"/>
      </w:pPr>
    </w:p>
    <w:p w:rsidR="002E1C7C" w:rsidRPr="002E1C7C" w:rsidRDefault="002E1C7C" w:rsidP="002E1C7C">
      <w:pPr>
        <w:spacing w:before="120" w:line="360" w:lineRule="auto"/>
        <w:rPr>
          <w:rFonts w:ascii="Times New Roman" w:hAnsi="Times New Roman"/>
          <w:b/>
          <w:i/>
          <w:szCs w:val="28"/>
        </w:rPr>
      </w:pPr>
      <w:r w:rsidRPr="002E1C7C">
        <w:rPr>
          <w:rFonts w:ascii="Times New Roman" w:hAnsi="Times New Roman"/>
          <w:b/>
          <w:i/>
          <w:szCs w:val="28"/>
        </w:rPr>
        <w:t>CFC Donors are Multiple Year Donors</w:t>
      </w:r>
    </w:p>
    <w:p w:rsidR="009841A6" w:rsidRDefault="002E1C7C" w:rsidP="009841A6">
      <w:pPr>
        <w:spacing w:before="120" w:line="360" w:lineRule="auto"/>
        <w:ind w:firstLine="720"/>
        <w:rPr>
          <w:rFonts w:ascii="Times New Roman" w:hAnsi="Times New Roman"/>
          <w:sz w:val="24"/>
        </w:rPr>
      </w:pPr>
      <w:r>
        <w:rPr>
          <w:rFonts w:ascii="Times New Roman" w:hAnsi="Times New Roman"/>
          <w:sz w:val="24"/>
        </w:rPr>
        <w:t>One fact t</w:t>
      </w:r>
      <w:r w:rsidR="005C793F">
        <w:rPr>
          <w:rFonts w:ascii="Times New Roman" w:hAnsi="Times New Roman"/>
          <w:sz w:val="24"/>
        </w:rPr>
        <w:t xml:space="preserve">hat is easily overlooked is </w:t>
      </w:r>
      <w:r>
        <w:rPr>
          <w:rFonts w:ascii="Times New Roman" w:hAnsi="Times New Roman"/>
          <w:sz w:val="24"/>
        </w:rPr>
        <w:t>that with the C</w:t>
      </w:r>
      <w:r w:rsidR="008E2C41">
        <w:rPr>
          <w:rFonts w:ascii="Times New Roman" w:hAnsi="Times New Roman"/>
          <w:sz w:val="24"/>
        </w:rPr>
        <w:t>ombined Federal Camp</w:t>
      </w:r>
      <w:r w:rsidR="00BC15B3">
        <w:rPr>
          <w:rFonts w:ascii="Times New Roman" w:hAnsi="Times New Roman"/>
          <w:sz w:val="24"/>
        </w:rPr>
        <w:t>aign</w:t>
      </w:r>
      <w:r>
        <w:rPr>
          <w:rFonts w:ascii="Times New Roman" w:hAnsi="Times New Roman"/>
          <w:sz w:val="24"/>
        </w:rPr>
        <w:t>, you</w:t>
      </w:r>
      <w:r w:rsidR="008E2C41">
        <w:rPr>
          <w:rFonts w:ascii="Times New Roman" w:hAnsi="Times New Roman"/>
          <w:sz w:val="24"/>
        </w:rPr>
        <w:t>r non-profit is</w:t>
      </w:r>
      <w:r>
        <w:rPr>
          <w:rFonts w:ascii="Times New Roman" w:hAnsi="Times New Roman"/>
          <w:sz w:val="24"/>
        </w:rPr>
        <w:t xml:space="preserve"> really developing multi-year donors.   Since the CFC is an annual campaign, and with the way that the reporting mechanisms work, the results reported are for a given year.  The reality is that most CFC donors are multiple year donors, and once they start donating to </w:t>
      </w:r>
      <w:r w:rsidR="00886886">
        <w:rPr>
          <w:rFonts w:ascii="Times New Roman" w:hAnsi="Times New Roman"/>
          <w:sz w:val="24"/>
        </w:rPr>
        <w:t xml:space="preserve">their favorite CFC charities </w:t>
      </w:r>
      <w:r w:rsidR="00B6042D">
        <w:rPr>
          <w:rFonts w:ascii="Times New Roman" w:hAnsi="Times New Roman"/>
          <w:sz w:val="24"/>
        </w:rPr>
        <w:t>they become loyal supporters who support their favorite charities e</w:t>
      </w:r>
      <w:r w:rsidR="00840750">
        <w:rPr>
          <w:rFonts w:ascii="Times New Roman" w:hAnsi="Times New Roman"/>
          <w:sz w:val="24"/>
        </w:rPr>
        <w:t>very</w:t>
      </w:r>
      <w:r w:rsidR="00B6042D">
        <w:rPr>
          <w:rFonts w:ascii="Times New Roman" w:hAnsi="Times New Roman"/>
          <w:sz w:val="24"/>
        </w:rPr>
        <w:t xml:space="preserve"> year, </w:t>
      </w:r>
      <w:r w:rsidR="00B6042D" w:rsidRPr="00B6042D">
        <w:rPr>
          <w:rFonts w:ascii="Times New Roman" w:hAnsi="Times New Roman"/>
          <w:b/>
          <w:i/>
          <w:sz w:val="24"/>
        </w:rPr>
        <w:t xml:space="preserve">even if they remain anonymous to the non-profit itself. </w:t>
      </w:r>
      <w:r w:rsidR="00B6042D">
        <w:rPr>
          <w:rFonts w:ascii="Times New Roman" w:hAnsi="Times New Roman"/>
          <w:sz w:val="24"/>
        </w:rPr>
        <w:t xml:space="preserve"> </w:t>
      </w:r>
      <w:r>
        <w:rPr>
          <w:rFonts w:ascii="Times New Roman" w:hAnsi="Times New Roman"/>
          <w:sz w:val="24"/>
        </w:rPr>
        <w:t xml:space="preserve">  I have seen thousands of CFC pledge cards during my Federal career, and the reality is that most of the donors made minimal changes from year to year</w:t>
      </w:r>
      <w:r w:rsidR="009841A6">
        <w:rPr>
          <w:rFonts w:ascii="Times New Roman" w:hAnsi="Times New Roman"/>
          <w:sz w:val="24"/>
        </w:rPr>
        <w:t>, once they beca</w:t>
      </w:r>
      <w:r w:rsidR="00876F30">
        <w:rPr>
          <w:rFonts w:ascii="Times New Roman" w:hAnsi="Times New Roman"/>
          <w:sz w:val="24"/>
        </w:rPr>
        <w:t>me donors</w:t>
      </w:r>
      <w:r>
        <w:rPr>
          <w:rFonts w:ascii="Times New Roman" w:hAnsi="Times New Roman"/>
          <w:sz w:val="24"/>
        </w:rPr>
        <w:t xml:space="preserve">.  There’s currently no reporting mechanism that allows for the reporting of multiple year gifts, but many CFC donors are </w:t>
      </w:r>
      <w:r w:rsidR="009841A6">
        <w:rPr>
          <w:rFonts w:ascii="Times New Roman" w:hAnsi="Times New Roman"/>
          <w:sz w:val="24"/>
        </w:rPr>
        <w:t xml:space="preserve">loyal </w:t>
      </w:r>
      <w:r>
        <w:rPr>
          <w:rFonts w:ascii="Times New Roman" w:hAnsi="Times New Roman"/>
          <w:sz w:val="24"/>
        </w:rPr>
        <w:t>five and ten year donors to the charities they care about and support.</w:t>
      </w:r>
      <w:r w:rsidR="009841A6">
        <w:rPr>
          <w:rFonts w:ascii="Times New Roman" w:hAnsi="Times New Roman"/>
          <w:sz w:val="24"/>
        </w:rPr>
        <w:t xml:space="preserve">   </w:t>
      </w:r>
    </w:p>
    <w:p w:rsidR="00A535A7" w:rsidRPr="00A535A7" w:rsidRDefault="00A535A7" w:rsidP="009841A6">
      <w:pPr>
        <w:spacing w:before="120" w:line="360" w:lineRule="auto"/>
        <w:rPr>
          <w:rFonts w:ascii="Times New Roman" w:hAnsi="Times New Roman"/>
          <w:b/>
          <w:i/>
          <w:szCs w:val="28"/>
        </w:rPr>
      </w:pPr>
      <w:r w:rsidRPr="00A535A7">
        <w:rPr>
          <w:rFonts w:ascii="Times New Roman" w:hAnsi="Times New Roman"/>
          <w:b/>
          <w:i/>
          <w:szCs w:val="28"/>
        </w:rPr>
        <w:t xml:space="preserve">More </w:t>
      </w:r>
      <w:r w:rsidR="005C793F" w:rsidRPr="00A535A7">
        <w:rPr>
          <w:rFonts w:ascii="Times New Roman" w:hAnsi="Times New Roman"/>
          <w:b/>
          <w:i/>
          <w:szCs w:val="28"/>
        </w:rPr>
        <w:t xml:space="preserve">Leverage Than Any Other Means </w:t>
      </w:r>
      <w:r w:rsidR="00B6042D">
        <w:rPr>
          <w:rFonts w:ascii="Times New Roman" w:hAnsi="Times New Roman"/>
          <w:b/>
          <w:i/>
          <w:szCs w:val="28"/>
        </w:rPr>
        <w:t>of</w:t>
      </w:r>
      <w:r w:rsidR="005C793F" w:rsidRPr="00A535A7">
        <w:rPr>
          <w:rFonts w:ascii="Times New Roman" w:hAnsi="Times New Roman"/>
          <w:b/>
          <w:i/>
          <w:szCs w:val="28"/>
        </w:rPr>
        <w:t xml:space="preserve"> Fund-Raising</w:t>
      </w:r>
    </w:p>
    <w:p w:rsidR="00256923" w:rsidRDefault="00256923" w:rsidP="00256923">
      <w:pPr>
        <w:spacing w:before="120" w:line="360" w:lineRule="auto"/>
        <w:ind w:firstLine="720"/>
        <w:rPr>
          <w:rFonts w:ascii="Times New Roman" w:hAnsi="Times New Roman"/>
          <w:sz w:val="24"/>
        </w:rPr>
      </w:pPr>
      <w:r w:rsidRPr="004D6702">
        <w:rPr>
          <w:rFonts w:ascii="Times New Roman" w:hAnsi="Times New Roman"/>
          <w:sz w:val="24"/>
        </w:rPr>
        <w:t>The CFC is</w:t>
      </w:r>
      <w:r>
        <w:rPr>
          <w:rFonts w:ascii="Times New Roman" w:hAnsi="Times New Roman"/>
          <w:sz w:val="24"/>
        </w:rPr>
        <w:t xml:space="preserve"> </w:t>
      </w:r>
      <w:r w:rsidRPr="004D6702">
        <w:rPr>
          <w:rFonts w:ascii="Times New Roman" w:hAnsi="Times New Roman"/>
          <w:sz w:val="24"/>
        </w:rPr>
        <w:t xml:space="preserve"> “</w:t>
      </w:r>
      <w:r w:rsidR="00B0139F">
        <w:rPr>
          <w:rFonts w:ascii="Times New Roman" w:hAnsi="Times New Roman"/>
          <w:sz w:val="24"/>
        </w:rPr>
        <w:t>p</w:t>
      </w:r>
      <w:r w:rsidRPr="004D6702">
        <w:rPr>
          <w:rFonts w:ascii="Times New Roman" w:hAnsi="Times New Roman"/>
          <w:sz w:val="24"/>
        </w:rPr>
        <w:t xml:space="preserve">rime the </w:t>
      </w:r>
      <w:r w:rsidR="00B0139F">
        <w:rPr>
          <w:rFonts w:ascii="Times New Roman" w:hAnsi="Times New Roman"/>
          <w:sz w:val="24"/>
        </w:rPr>
        <w:t>pump f</w:t>
      </w:r>
      <w:r w:rsidRPr="004D6702">
        <w:rPr>
          <w:rFonts w:ascii="Times New Roman" w:hAnsi="Times New Roman"/>
          <w:sz w:val="24"/>
        </w:rPr>
        <w:t>undraising”</w:t>
      </w:r>
      <w:r>
        <w:rPr>
          <w:rFonts w:ascii="Times New Roman" w:hAnsi="Times New Roman"/>
          <w:sz w:val="24"/>
        </w:rPr>
        <w:t xml:space="preserve"> -- </w:t>
      </w:r>
      <w:r w:rsidRPr="004D6702">
        <w:rPr>
          <w:rFonts w:ascii="Times New Roman" w:hAnsi="Times New Roman"/>
          <w:sz w:val="24"/>
        </w:rPr>
        <w:t xml:space="preserve">  it takes some effort to get it started, but once the revenue </w:t>
      </w:r>
      <w:r>
        <w:rPr>
          <w:rFonts w:ascii="Times New Roman" w:hAnsi="Times New Roman"/>
          <w:sz w:val="24"/>
        </w:rPr>
        <w:t xml:space="preserve">period </w:t>
      </w:r>
      <w:r w:rsidRPr="004D6702">
        <w:rPr>
          <w:rFonts w:ascii="Times New Roman" w:hAnsi="Times New Roman"/>
          <w:sz w:val="24"/>
        </w:rPr>
        <w:t>starts it continues for the next 12 months automatically, reliably, and predictably.</w:t>
      </w:r>
      <w:r>
        <w:rPr>
          <w:rFonts w:ascii="Times New Roman" w:hAnsi="Times New Roman"/>
          <w:sz w:val="24"/>
        </w:rPr>
        <w:t xml:space="preserve">  </w:t>
      </w:r>
    </w:p>
    <w:p w:rsidR="003A4E84" w:rsidRPr="004D6702" w:rsidRDefault="00B3568E" w:rsidP="00A535A7">
      <w:pPr>
        <w:spacing w:line="360" w:lineRule="auto"/>
        <w:ind w:firstLine="720"/>
        <w:rPr>
          <w:rFonts w:ascii="Times New Roman" w:hAnsi="Times New Roman"/>
          <w:sz w:val="24"/>
        </w:rPr>
      </w:pPr>
      <w:r w:rsidRPr="00276D81">
        <w:rPr>
          <w:rFonts w:ascii="Times New Roman" w:hAnsi="Times New Roman"/>
          <w:sz w:val="24"/>
        </w:rPr>
        <w:t xml:space="preserve">For a </w:t>
      </w:r>
      <w:r>
        <w:rPr>
          <w:rFonts w:ascii="Times New Roman" w:hAnsi="Times New Roman"/>
          <w:sz w:val="24"/>
        </w:rPr>
        <w:t xml:space="preserve">CFC charity, </w:t>
      </w:r>
      <w:r w:rsidRPr="00276D81">
        <w:rPr>
          <w:rFonts w:ascii="Times New Roman" w:hAnsi="Times New Roman"/>
          <w:sz w:val="24"/>
        </w:rPr>
        <w:t xml:space="preserve">one huge benefit they receive from the CFC is the amount of leverage they </w:t>
      </w:r>
      <w:r>
        <w:rPr>
          <w:rFonts w:ascii="Times New Roman" w:hAnsi="Times New Roman"/>
          <w:sz w:val="24"/>
        </w:rPr>
        <w:t xml:space="preserve">gain </w:t>
      </w:r>
      <w:r w:rsidRPr="00276D81">
        <w:rPr>
          <w:rFonts w:ascii="Times New Roman" w:hAnsi="Times New Roman"/>
          <w:sz w:val="24"/>
        </w:rPr>
        <w:t xml:space="preserve">by having the Federal CFC teams raise </w:t>
      </w:r>
      <w:r>
        <w:rPr>
          <w:rFonts w:ascii="Times New Roman" w:hAnsi="Times New Roman"/>
          <w:sz w:val="24"/>
        </w:rPr>
        <w:t>funds</w:t>
      </w:r>
      <w:r w:rsidR="00B6042D">
        <w:rPr>
          <w:rFonts w:ascii="Times New Roman" w:hAnsi="Times New Roman"/>
          <w:sz w:val="24"/>
        </w:rPr>
        <w:t xml:space="preserve"> to support them</w:t>
      </w:r>
      <w:r w:rsidRPr="00276D81">
        <w:rPr>
          <w:rFonts w:ascii="Times New Roman" w:hAnsi="Times New Roman"/>
          <w:sz w:val="24"/>
        </w:rPr>
        <w:t xml:space="preserve">. </w:t>
      </w:r>
      <w:r w:rsidR="003A4E84" w:rsidRPr="004D6702">
        <w:rPr>
          <w:rFonts w:ascii="Times New Roman" w:hAnsi="Times New Roman"/>
          <w:sz w:val="24"/>
        </w:rPr>
        <w:t>For a local non-profit with that applies to the CFC, with that single application they are in eve</w:t>
      </w:r>
      <w:r w:rsidR="00256923">
        <w:rPr>
          <w:rFonts w:ascii="Times New Roman" w:hAnsi="Times New Roman"/>
          <w:sz w:val="24"/>
        </w:rPr>
        <w:t>ry Federal agency in the region.</w:t>
      </w:r>
      <w:r w:rsidR="003A4E84" w:rsidRPr="004D6702">
        <w:rPr>
          <w:rFonts w:ascii="Times New Roman" w:hAnsi="Times New Roman"/>
          <w:sz w:val="24"/>
        </w:rPr>
        <w:t xml:space="preserve"> </w:t>
      </w:r>
      <w:r w:rsidR="00256923">
        <w:rPr>
          <w:rFonts w:ascii="Times New Roman" w:hAnsi="Times New Roman"/>
          <w:sz w:val="24"/>
        </w:rPr>
        <w:t xml:space="preserve">  For national and international non-profits, with one application they are in</w:t>
      </w:r>
      <w:r w:rsidR="007B13F6">
        <w:rPr>
          <w:rFonts w:ascii="Times New Roman" w:hAnsi="Times New Roman"/>
          <w:sz w:val="24"/>
        </w:rPr>
        <w:t xml:space="preserve"> the more than 250</w:t>
      </w:r>
      <w:r w:rsidR="00256923">
        <w:rPr>
          <w:rFonts w:ascii="Times New Roman" w:hAnsi="Times New Roman"/>
          <w:sz w:val="24"/>
        </w:rPr>
        <w:t xml:space="preserve"> regional CFCs nationwide.</w:t>
      </w:r>
    </w:p>
    <w:p w:rsidR="00256923" w:rsidRDefault="00256923" w:rsidP="00256923">
      <w:pPr>
        <w:spacing w:line="360" w:lineRule="auto"/>
        <w:ind w:firstLine="720"/>
        <w:rPr>
          <w:rFonts w:ascii="Times New Roman" w:hAnsi="Times New Roman"/>
          <w:sz w:val="24"/>
        </w:rPr>
      </w:pPr>
      <w:r>
        <w:rPr>
          <w:rFonts w:ascii="Times New Roman" w:hAnsi="Times New Roman"/>
          <w:sz w:val="24"/>
        </w:rPr>
        <w:t xml:space="preserve">One example of the leverage in the marketing realm is that the campaign catalogs are printed with the CFC charity’s information, and </w:t>
      </w:r>
      <w:r w:rsidRPr="008640C9">
        <w:rPr>
          <w:rFonts w:ascii="Times New Roman" w:hAnsi="Times New Roman"/>
          <w:b/>
          <w:i/>
          <w:sz w:val="24"/>
        </w:rPr>
        <w:t>delivered to every Federal employee in your region</w:t>
      </w:r>
      <w:r>
        <w:rPr>
          <w:rFonts w:ascii="Times New Roman" w:hAnsi="Times New Roman"/>
          <w:sz w:val="24"/>
        </w:rPr>
        <w:t>, with the 25 word description you wrote, plus your non-profit’s URL.  How much would it cost you to send a postcard with that information to every Federal employee in your region?   Now granted, the catalog doesn’t have fancy graphics, and you still need to get the donor to read the description of your non-profit, but you would have that challenge with a postcard as well.</w:t>
      </w:r>
    </w:p>
    <w:p w:rsidR="00FE4F6B" w:rsidRDefault="00FE4F6B" w:rsidP="00FE4F6B">
      <w:pPr>
        <w:spacing w:line="240" w:lineRule="auto"/>
        <w:rPr>
          <w:rFonts w:ascii="Arial" w:hAnsi="Arial" w:cs="Arial"/>
          <w:b/>
          <w:sz w:val="20"/>
          <w:szCs w:val="20"/>
        </w:rPr>
      </w:pPr>
    </w:p>
    <w:p w:rsidR="00FE4F6B" w:rsidRPr="00FE4F6B" w:rsidRDefault="00FE4F6B" w:rsidP="00FE4F6B">
      <w:pPr>
        <w:rPr>
          <w:rFonts w:ascii="Times New Roman" w:hAnsi="Times New Roman"/>
          <w:i/>
          <w:szCs w:val="28"/>
        </w:rPr>
      </w:pPr>
      <w:r w:rsidRPr="00FE4F6B">
        <w:rPr>
          <w:rFonts w:ascii="Times New Roman" w:hAnsi="Times New Roman"/>
          <w:b/>
          <w:i/>
          <w:szCs w:val="28"/>
        </w:rPr>
        <w:t>Less Red Tape Than Almost Any Grant</w:t>
      </w:r>
    </w:p>
    <w:p w:rsidR="003A4E84" w:rsidRDefault="003A4E84" w:rsidP="00A535A7">
      <w:pPr>
        <w:ind w:firstLine="720"/>
        <w:rPr>
          <w:rFonts w:ascii="Times New Roman" w:hAnsi="Times New Roman"/>
          <w:sz w:val="24"/>
        </w:rPr>
      </w:pPr>
      <w:r>
        <w:rPr>
          <w:rFonts w:ascii="Times New Roman" w:hAnsi="Times New Roman"/>
          <w:sz w:val="24"/>
        </w:rPr>
        <w:t>For a national or international</w:t>
      </w:r>
      <w:r w:rsidRPr="004D6702">
        <w:rPr>
          <w:rFonts w:ascii="Times New Roman" w:hAnsi="Times New Roman"/>
          <w:sz w:val="24"/>
        </w:rPr>
        <w:t xml:space="preserve"> non-profit with a small development shop </w:t>
      </w:r>
      <w:r w:rsidR="00256923">
        <w:rPr>
          <w:rFonts w:ascii="Times New Roman" w:hAnsi="Times New Roman"/>
          <w:sz w:val="24"/>
        </w:rPr>
        <w:t>that enrolls in the CFC, if</w:t>
      </w:r>
      <w:r w:rsidRPr="004D6702">
        <w:rPr>
          <w:rFonts w:ascii="Times New Roman" w:hAnsi="Times New Roman"/>
          <w:sz w:val="24"/>
        </w:rPr>
        <w:t xml:space="preserve"> it is able to generate $2000 from the 40 largest CFCs and $500 each from 200 smaller CFCs it will receive $180,000 of unrestricted revenue from its single CFC application.   Also, compared to any grant, there is less after award red tape (since there is NONE) – Not bad for a government program!</w:t>
      </w:r>
    </w:p>
    <w:p w:rsidR="00FE4F6B" w:rsidRDefault="00FE4F6B" w:rsidP="00A535A7">
      <w:pPr>
        <w:ind w:firstLine="720"/>
        <w:rPr>
          <w:rFonts w:ascii="Times New Roman" w:hAnsi="Times New Roman"/>
          <w:sz w:val="24"/>
        </w:rPr>
      </w:pPr>
    </w:p>
    <w:p w:rsidR="003A4E84" w:rsidRPr="003A4E84" w:rsidRDefault="003A4E84" w:rsidP="003A4E84">
      <w:pPr>
        <w:spacing w:line="360" w:lineRule="auto"/>
        <w:rPr>
          <w:rFonts w:ascii="Times New Roman" w:hAnsi="Times New Roman"/>
          <w:b/>
          <w:i/>
          <w:szCs w:val="28"/>
        </w:rPr>
      </w:pPr>
      <w:r w:rsidRPr="003A4E84">
        <w:rPr>
          <w:rFonts w:ascii="Times New Roman" w:hAnsi="Times New Roman"/>
          <w:b/>
          <w:i/>
          <w:szCs w:val="28"/>
        </w:rPr>
        <w:t>CFC Is Low</w:t>
      </w:r>
      <w:r w:rsidR="00FD2534">
        <w:rPr>
          <w:rFonts w:ascii="Times New Roman" w:hAnsi="Times New Roman"/>
          <w:b/>
          <w:i/>
          <w:szCs w:val="28"/>
        </w:rPr>
        <w:t>-</w:t>
      </w:r>
      <w:r w:rsidRPr="003A4E84">
        <w:rPr>
          <w:rFonts w:ascii="Times New Roman" w:hAnsi="Times New Roman"/>
          <w:b/>
          <w:i/>
          <w:szCs w:val="28"/>
        </w:rPr>
        <w:t>Risk Fundraising</w:t>
      </w:r>
    </w:p>
    <w:p w:rsidR="003A4E84" w:rsidRDefault="003A4E84" w:rsidP="00A535A7">
      <w:pPr>
        <w:spacing w:line="360" w:lineRule="auto"/>
        <w:rPr>
          <w:rFonts w:ascii="Times New Roman" w:hAnsi="Times New Roman"/>
          <w:sz w:val="24"/>
        </w:rPr>
      </w:pPr>
      <w:r w:rsidRPr="0074536D">
        <w:rPr>
          <w:rFonts w:ascii="Arial" w:hAnsi="Arial" w:cs="Arial"/>
          <w:sz w:val="32"/>
          <w:szCs w:val="32"/>
        </w:rPr>
        <w:tab/>
      </w:r>
      <w:r>
        <w:rPr>
          <w:rFonts w:ascii="Times New Roman" w:hAnsi="Times New Roman"/>
          <w:sz w:val="24"/>
        </w:rPr>
        <w:t>While the CFC is not a no-cost method of fundraising, compared to most fundraisi</w:t>
      </w:r>
      <w:r w:rsidR="00FD2534">
        <w:rPr>
          <w:rFonts w:ascii="Times New Roman" w:hAnsi="Times New Roman"/>
          <w:sz w:val="24"/>
        </w:rPr>
        <w:t>ng methods, it is extremely low-</w:t>
      </w:r>
      <w:r>
        <w:rPr>
          <w:rFonts w:ascii="Times New Roman" w:hAnsi="Times New Roman"/>
          <w:sz w:val="24"/>
        </w:rPr>
        <w:t>risk.   For example, if your non-profit is using a hotel for a special event for fundraising, and the event is poorly attended (but not canceled) due to bad weather, your non-profit would still have to pay the hotel. With the CFC, even if you don’t raise any money, you have a limited downside risk, e.g. you’re not going to lose your shirt.</w:t>
      </w:r>
    </w:p>
    <w:p w:rsidR="00A535A7" w:rsidRPr="0074536D" w:rsidRDefault="00A535A7" w:rsidP="00A535A7">
      <w:pPr>
        <w:spacing w:line="360" w:lineRule="auto"/>
        <w:ind w:firstLine="720"/>
        <w:rPr>
          <w:rFonts w:ascii="Times New Roman" w:hAnsi="Times New Roman"/>
          <w:b/>
          <w:sz w:val="24"/>
        </w:rPr>
      </w:pPr>
      <w:r>
        <w:rPr>
          <w:rFonts w:ascii="Times New Roman" w:hAnsi="Times New Roman"/>
          <w:sz w:val="24"/>
        </w:rPr>
        <w:t>It will take some staff time to complete the annual application, but most of the other requirements your non-profit will have anyway as part of its normal operations (e.g. 990, financial audit if your non-profit has a budget greater than $250,000), etc.</w:t>
      </w:r>
    </w:p>
    <w:p w:rsidR="00FE4F6B" w:rsidRPr="00FE4F6B" w:rsidRDefault="00FE4F6B" w:rsidP="00FE4F6B">
      <w:pPr>
        <w:spacing w:before="120" w:line="360" w:lineRule="auto"/>
        <w:rPr>
          <w:rFonts w:ascii="Times New Roman" w:hAnsi="Times New Roman"/>
          <w:b/>
          <w:i/>
          <w:szCs w:val="28"/>
        </w:rPr>
      </w:pPr>
      <w:r>
        <w:rPr>
          <w:rFonts w:ascii="Times New Roman" w:hAnsi="Times New Roman"/>
          <w:b/>
          <w:i/>
          <w:szCs w:val="28"/>
        </w:rPr>
        <w:t xml:space="preserve">The </w:t>
      </w:r>
      <w:r w:rsidRPr="00FE4F6B">
        <w:rPr>
          <w:rFonts w:ascii="Times New Roman" w:hAnsi="Times New Roman"/>
          <w:b/>
          <w:i/>
          <w:szCs w:val="28"/>
        </w:rPr>
        <w:t xml:space="preserve">CFC is a Fixed Cost Campaign </w:t>
      </w:r>
    </w:p>
    <w:p w:rsidR="00611133" w:rsidRDefault="00FE4F6B" w:rsidP="00A618A7">
      <w:pPr>
        <w:spacing w:before="120" w:line="360" w:lineRule="auto"/>
        <w:ind w:firstLine="720"/>
        <w:rPr>
          <w:rFonts w:ascii="Arial" w:hAnsi="Arial" w:cs="Arial"/>
          <w:b/>
          <w:sz w:val="32"/>
          <w:szCs w:val="32"/>
        </w:rPr>
      </w:pPr>
      <w:r>
        <w:rPr>
          <w:rFonts w:ascii="Times New Roman" w:hAnsi="Times New Roman"/>
          <w:sz w:val="24"/>
        </w:rPr>
        <w:t>O</w:t>
      </w:r>
      <w:r w:rsidRPr="00E43B58">
        <w:rPr>
          <w:rFonts w:ascii="Times New Roman" w:hAnsi="Times New Roman"/>
          <w:sz w:val="24"/>
        </w:rPr>
        <w:t>ne of the unusual aspects of the CFC</w:t>
      </w:r>
      <w:r>
        <w:rPr>
          <w:rFonts w:ascii="Times New Roman" w:hAnsi="Times New Roman"/>
          <w:sz w:val="24"/>
        </w:rPr>
        <w:t xml:space="preserve"> that has the potential for a great amount of leverage</w:t>
      </w:r>
      <w:r w:rsidRPr="00E43B58">
        <w:rPr>
          <w:rFonts w:ascii="Times New Roman" w:hAnsi="Times New Roman"/>
          <w:sz w:val="24"/>
        </w:rPr>
        <w:t xml:space="preserve">, is that it is a </w:t>
      </w:r>
      <w:r w:rsidRPr="00E43B58">
        <w:rPr>
          <w:rFonts w:ascii="Times New Roman" w:hAnsi="Times New Roman"/>
          <w:b/>
          <w:i/>
          <w:sz w:val="24"/>
        </w:rPr>
        <w:t xml:space="preserve">fixed cost </w:t>
      </w:r>
      <w:r>
        <w:rPr>
          <w:rFonts w:ascii="Times New Roman" w:hAnsi="Times New Roman"/>
          <w:b/>
          <w:i/>
          <w:sz w:val="24"/>
        </w:rPr>
        <w:t xml:space="preserve">fundraising </w:t>
      </w:r>
      <w:r w:rsidRPr="00E43B58">
        <w:rPr>
          <w:rFonts w:ascii="Times New Roman" w:hAnsi="Times New Roman"/>
          <w:b/>
          <w:i/>
          <w:sz w:val="24"/>
        </w:rPr>
        <w:t>campaign</w:t>
      </w:r>
      <w:r w:rsidRPr="00E43B58">
        <w:rPr>
          <w:rFonts w:ascii="Times New Roman" w:hAnsi="Times New Roman"/>
          <w:sz w:val="24"/>
        </w:rPr>
        <w:t xml:space="preserve">, which is different than </w:t>
      </w:r>
      <w:r w:rsidR="00B6042D">
        <w:rPr>
          <w:rFonts w:ascii="Times New Roman" w:hAnsi="Times New Roman"/>
          <w:sz w:val="24"/>
        </w:rPr>
        <w:t xml:space="preserve">most </w:t>
      </w:r>
      <w:r w:rsidRPr="00E43B58">
        <w:rPr>
          <w:rFonts w:ascii="Times New Roman" w:hAnsi="Times New Roman"/>
          <w:sz w:val="24"/>
        </w:rPr>
        <w:t>other type</w:t>
      </w:r>
      <w:r w:rsidR="00B6042D">
        <w:rPr>
          <w:rFonts w:ascii="Times New Roman" w:hAnsi="Times New Roman"/>
          <w:sz w:val="24"/>
        </w:rPr>
        <w:t>s</w:t>
      </w:r>
      <w:r w:rsidRPr="00E43B58">
        <w:rPr>
          <w:rFonts w:ascii="Times New Roman" w:hAnsi="Times New Roman"/>
          <w:sz w:val="24"/>
        </w:rPr>
        <w:t xml:space="preserve"> of non-profit fundraising.   </w:t>
      </w:r>
      <w:r>
        <w:rPr>
          <w:rFonts w:ascii="Times New Roman" w:hAnsi="Times New Roman"/>
          <w:sz w:val="24"/>
        </w:rPr>
        <w:t xml:space="preserve"> Almost all other fundraising campaigns are variable cost fundraising, e.g. if you increase the number of direct mail pieces you send out, your costs increase.  Not so with the CFC, where </w:t>
      </w:r>
      <w:r w:rsidRPr="00E43B58">
        <w:rPr>
          <w:rFonts w:ascii="Times New Roman" w:hAnsi="Times New Roman"/>
          <w:sz w:val="24"/>
        </w:rPr>
        <w:t xml:space="preserve">CFC </w:t>
      </w:r>
      <w:r w:rsidR="00F9256D">
        <w:rPr>
          <w:rFonts w:ascii="Times New Roman" w:hAnsi="Times New Roman"/>
          <w:sz w:val="24"/>
        </w:rPr>
        <w:t>v</w:t>
      </w:r>
      <w:r w:rsidRPr="00E43B58">
        <w:rPr>
          <w:rFonts w:ascii="Times New Roman" w:hAnsi="Times New Roman"/>
          <w:sz w:val="24"/>
        </w:rPr>
        <w:t xml:space="preserve">olunteers solicit 100% of the Federal workforce in </w:t>
      </w:r>
      <w:r>
        <w:rPr>
          <w:rFonts w:ascii="Times New Roman" w:hAnsi="Times New Roman"/>
          <w:sz w:val="24"/>
        </w:rPr>
        <w:t>a given campaign.  What this means is that if your non-profit increases the number of its CFC donors, the percentage cost of the campaign decreases, which would result in higher revenues for your non-profit.</w:t>
      </w:r>
      <w:r w:rsidRPr="00E43B58">
        <w:rPr>
          <w:rFonts w:ascii="Times New Roman" w:hAnsi="Times New Roman"/>
          <w:sz w:val="24"/>
        </w:rPr>
        <w:t xml:space="preserve">  </w:t>
      </w:r>
      <w:r>
        <w:rPr>
          <w:rFonts w:ascii="Times New Roman" w:hAnsi="Times New Roman"/>
          <w:sz w:val="24"/>
        </w:rPr>
        <w:t xml:space="preserve">  </w:t>
      </w:r>
    </w:p>
    <w:p w:rsidR="00380AA9" w:rsidRDefault="00380AA9" w:rsidP="00745AD7">
      <w:pPr>
        <w:spacing w:line="360" w:lineRule="auto"/>
        <w:rPr>
          <w:rFonts w:ascii="Times New Roman" w:hAnsi="Times New Roman"/>
          <w:b/>
          <w:sz w:val="40"/>
          <w:szCs w:val="40"/>
        </w:rPr>
      </w:pPr>
    </w:p>
    <w:p w:rsidR="003B3D92" w:rsidRPr="007B13F6" w:rsidRDefault="00BA4C4D" w:rsidP="00745AD7">
      <w:pPr>
        <w:spacing w:line="360" w:lineRule="auto"/>
        <w:rPr>
          <w:rFonts w:ascii="Times New Roman" w:hAnsi="Times New Roman"/>
          <w:b/>
          <w:sz w:val="40"/>
          <w:szCs w:val="40"/>
        </w:rPr>
      </w:pPr>
      <w:r w:rsidRPr="007B13F6">
        <w:rPr>
          <w:rFonts w:ascii="Times New Roman" w:hAnsi="Times New Roman"/>
          <w:b/>
          <w:sz w:val="40"/>
          <w:szCs w:val="40"/>
        </w:rPr>
        <w:t>Part I</w:t>
      </w:r>
      <w:r w:rsidR="00761027" w:rsidRPr="007B13F6">
        <w:rPr>
          <w:rFonts w:ascii="Times New Roman" w:hAnsi="Times New Roman"/>
          <w:b/>
          <w:sz w:val="40"/>
          <w:szCs w:val="40"/>
        </w:rPr>
        <w:t>II</w:t>
      </w:r>
      <w:r w:rsidR="00745AD7">
        <w:rPr>
          <w:rFonts w:ascii="Times New Roman" w:hAnsi="Times New Roman"/>
          <w:b/>
          <w:sz w:val="40"/>
          <w:szCs w:val="40"/>
        </w:rPr>
        <w:t xml:space="preserve"> </w:t>
      </w:r>
      <w:r w:rsidRPr="007B13F6">
        <w:rPr>
          <w:rFonts w:ascii="Times New Roman" w:hAnsi="Times New Roman"/>
          <w:b/>
          <w:sz w:val="40"/>
          <w:szCs w:val="40"/>
        </w:rPr>
        <w:t>–</w:t>
      </w:r>
      <w:r w:rsidRPr="007B13F6">
        <w:rPr>
          <w:rFonts w:ascii="Arial" w:hAnsi="Arial" w:cs="Arial"/>
          <w:b/>
          <w:sz w:val="40"/>
          <w:szCs w:val="40"/>
        </w:rPr>
        <w:t xml:space="preserve"> </w:t>
      </w:r>
      <w:bookmarkEnd w:id="1"/>
      <w:r w:rsidR="003B3D92" w:rsidRPr="007B13F6">
        <w:rPr>
          <w:rFonts w:ascii="Times New Roman" w:hAnsi="Times New Roman"/>
          <w:b/>
          <w:sz w:val="40"/>
          <w:szCs w:val="40"/>
        </w:rPr>
        <w:t>Benefits Beyond Fundraising</w:t>
      </w:r>
    </w:p>
    <w:p w:rsidR="00C404A3" w:rsidRDefault="00C404A3" w:rsidP="00C404A3">
      <w:pPr>
        <w:spacing w:line="360" w:lineRule="auto"/>
        <w:rPr>
          <w:rFonts w:ascii="Times New Roman" w:hAnsi="Times New Roman"/>
          <w:sz w:val="24"/>
        </w:rPr>
      </w:pPr>
      <w:r>
        <w:rPr>
          <w:rFonts w:ascii="Times New Roman" w:hAnsi="Times New Roman"/>
          <w:sz w:val="24"/>
        </w:rPr>
        <w:tab/>
      </w:r>
      <w:r w:rsidR="00761027">
        <w:rPr>
          <w:rFonts w:ascii="Times New Roman" w:hAnsi="Times New Roman"/>
          <w:sz w:val="24"/>
        </w:rPr>
        <w:t>In addition to the need for reliable revenue generation, one of the challenges that always faces the non-profit world is how to develop leaders, whether they are younger workers entering the workforce for the first</w:t>
      </w:r>
      <w:r w:rsidR="00A618A7">
        <w:rPr>
          <w:rFonts w:ascii="Times New Roman" w:hAnsi="Times New Roman"/>
          <w:sz w:val="24"/>
        </w:rPr>
        <w:t xml:space="preserve"> time</w:t>
      </w:r>
      <w:r w:rsidR="00761027">
        <w:rPr>
          <w:rFonts w:ascii="Times New Roman" w:hAnsi="Times New Roman"/>
          <w:sz w:val="24"/>
        </w:rPr>
        <w:t>, or career switchers who are now embarking upon a non-profit career.  In each case, i</w:t>
      </w:r>
      <w:r>
        <w:rPr>
          <w:rFonts w:ascii="Times New Roman" w:hAnsi="Times New Roman"/>
          <w:sz w:val="24"/>
        </w:rPr>
        <w:t xml:space="preserve">n addition to fundraising, there are many other benefits that are available to non-profits that participate in workplace giving campaigns, including the Combined Federal Campaign.   Once a non-profit learns </w:t>
      </w:r>
      <w:r w:rsidR="00BF6BAB">
        <w:rPr>
          <w:rFonts w:ascii="Times New Roman" w:hAnsi="Times New Roman"/>
          <w:sz w:val="24"/>
        </w:rPr>
        <w:t xml:space="preserve">about these </w:t>
      </w:r>
      <w:r>
        <w:rPr>
          <w:rFonts w:ascii="Times New Roman" w:hAnsi="Times New Roman"/>
          <w:sz w:val="24"/>
        </w:rPr>
        <w:t>opportunities that workplace giving</w:t>
      </w:r>
      <w:r w:rsidR="00BF6BAB">
        <w:rPr>
          <w:rFonts w:ascii="Times New Roman" w:hAnsi="Times New Roman"/>
          <w:sz w:val="24"/>
        </w:rPr>
        <w:t xml:space="preserve"> campaigns present</w:t>
      </w:r>
      <w:r>
        <w:rPr>
          <w:rFonts w:ascii="Times New Roman" w:hAnsi="Times New Roman"/>
          <w:sz w:val="24"/>
        </w:rPr>
        <w:t xml:space="preserve">, it can use the CFC to generate </w:t>
      </w:r>
      <w:r w:rsidR="00BF6BAB">
        <w:rPr>
          <w:rFonts w:ascii="Times New Roman" w:hAnsi="Times New Roman"/>
          <w:sz w:val="24"/>
        </w:rPr>
        <w:t xml:space="preserve">significant </w:t>
      </w:r>
      <w:r>
        <w:rPr>
          <w:rFonts w:ascii="Times New Roman" w:hAnsi="Times New Roman"/>
          <w:sz w:val="24"/>
        </w:rPr>
        <w:t>benefits that are not so easily measured</w:t>
      </w:r>
      <w:r w:rsidR="00745AD7">
        <w:rPr>
          <w:rFonts w:ascii="Times New Roman" w:hAnsi="Times New Roman"/>
          <w:sz w:val="24"/>
        </w:rPr>
        <w:t xml:space="preserve"> as dollars raised.  These additional benefits of workplace giving include: </w:t>
      </w:r>
    </w:p>
    <w:p w:rsidR="00C404A3" w:rsidRDefault="00C404A3" w:rsidP="00C404A3">
      <w:pPr>
        <w:spacing w:line="360" w:lineRule="auto"/>
        <w:ind w:firstLine="720"/>
        <w:rPr>
          <w:rFonts w:ascii="Times New Roman" w:hAnsi="Times New Roman"/>
          <w:sz w:val="24"/>
        </w:rPr>
      </w:pPr>
      <w:r>
        <w:rPr>
          <w:rFonts w:ascii="Times New Roman" w:hAnsi="Times New Roman"/>
          <w:sz w:val="24"/>
        </w:rPr>
        <w:t xml:space="preserve">● </w:t>
      </w:r>
      <w:r>
        <w:rPr>
          <w:rFonts w:ascii="Times New Roman" w:hAnsi="Times New Roman"/>
          <w:sz w:val="24"/>
        </w:rPr>
        <w:tab/>
        <w:t>Leadership Development</w:t>
      </w:r>
    </w:p>
    <w:p w:rsidR="00C404A3" w:rsidRDefault="00C404A3" w:rsidP="00C404A3">
      <w:pPr>
        <w:spacing w:line="360" w:lineRule="auto"/>
        <w:ind w:firstLine="720"/>
        <w:rPr>
          <w:rFonts w:ascii="Times New Roman" w:hAnsi="Times New Roman"/>
          <w:sz w:val="24"/>
        </w:rPr>
      </w:pPr>
      <w:r>
        <w:rPr>
          <w:rFonts w:ascii="Times New Roman" w:hAnsi="Times New Roman"/>
          <w:sz w:val="24"/>
        </w:rPr>
        <w:t>●</w:t>
      </w:r>
      <w:r>
        <w:rPr>
          <w:rFonts w:ascii="Times New Roman" w:hAnsi="Times New Roman"/>
          <w:sz w:val="24"/>
        </w:rPr>
        <w:tab/>
        <w:t xml:space="preserve">Public Speaking </w:t>
      </w:r>
    </w:p>
    <w:p w:rsidR="00C404A3" w:rsidRDefault="00C404A3" w:rsidP="00C404A3">
      <w:pPr>
        <w:spacing w:line="360" w:lineRule="auto"/>
        <w:ind w:firstLine="720"/>
        <w:rPr>
          <w:rFonts w:ascii="Times New Roman" w:hAnsi="Times New Roman"/>
          <w:sz w:val="24"/>
        </w:rPr>
      </w:pPr>
      <w:r>
        <w:rPr>
          <w:rFonts w:ascii="Times New Roman" w:hAnsi="Times New Roman"/>
          <w:sz w:val="24"/>
        </w:rPr>
        <w:t>●</w:t>
      </w:r>
      <w:r>
        <w:rPr>
          <w:rFonts w:ascii="Times New Roman" w:hAnsi="Times New Roman"/>
          <w:sz w:val="24"/>
        </w:rPr>
        <w:tab/>
        <w:t>Volunteer Recruitment</w:t>
      </w:r>
    </w:p>
    <w:p w:rsidR="00C404A3" w:rsidRDefault="00C404A3" w:rsidP="00C404A3">
      <w:pPr>
        <w:spacing w:line="360" w:lineRule="auto"/>
        <w:ind w:firstLine="720"/>
        <w:rPr>
          <w:rFonts w:ascii="Times New Roman" w:hAnsi="Times New Roman"/>
          <w:sz w:val="24"/>
        </w:rPr>
      </w:pPr>
      <w:r>
        <w:rPr>
          <w:rFonts w:ascii="Times New Roman" w:hAnsi="Times New Roman"/>
          <w:sz w:val="24"/>
        </w:rPr>
        <w:t>●</w:t>
      </w:r>
      <w:r>
        <w:rPr>
          <w:rFonts w:ascii="Times New Roman" w:hAnsi="Times New Roman"/>
          <w:sz w:val="24"/>
        </w:rPr>
        <w:tab/>
        <w:t>Project Management</w:t>
      </w:r>
    </w:p>
    <w:p w:rsidR="00C404A3" w:rsidRDefault="00C404A3" w:rsidP="00C404A3">
      <w:pPr>
        <w:spacing w:line="360" w:lineRule="auto"/>
        <w:ind w:firstLine="720"/>
        <w:rPr>
          <w:rFonts w:ascii="Times New Roman" w:hAnsi="Times New Roman"/>
          <w:sz w:val="24"/>
        </w:rPr>
      </w:pPr>
      <w:r>
        <w:rPr>
          <w:rFonts w:ascii="Times New Roman" w:hAnsi="Times New Roman"/>
          <w:sz w:val="24"/>
        </w:rPr>
        <w:t>●</w:t>
      </w:r>
      <w:r>
        <w:rPr>
          <w:rFonts w:ascii="Times New Roman" w:hAnsi="Times New Roman"/>
          <w:sz w:val="24"/>
        </w:rPr>
        <w:tab/>
        <w:t>Market Research about your non-profit</w:t>
      </w:r>
      <w:r>
        <w:rPr>
          <w:rFonts w:ascii="Times New Roman" w:hAnsi="Times New Roman"/>
          <w:sz w:val="24"/>
        </w:rPr>
        <w:tab/>
      </w:r>
    </w:p>
    <w:p w:rsidR="00C404A3" w:rsidRDefault="00C404A3" w:rsidP="00C404A3">
      <w:pPr>
        <w:spacing w:line="360" w:lineRule="auto"/>
        <w:rPr>
          <w:rFonts w:ascii="Times New Roman" w:hAnsi="Times New Roman"/>
          <w:sz w:val="24"/>
        </w:rPr>
      </w:pPr>
      <w:r>
        <w:rPr>
          <w:rFonts w:ascii="Times New Roman" w:hAnsi="Times New Roman"/>
          <w:sz w:val="24"/>
        </w:rPr>
        <w:tab/>
        <w:t>●</w:t>
      </w:r>
      <w:r>
        <w:rPr>
          <w:rFonts w:ascii="Times New Roman" w:hAnsi="Times New Roman"/>
          <w:sz w:val="24"/>
        </w:rPr>
        <w:tab/>
        <w:t>Increase of public awareness of your non-profit</w:t>
      </w:r>
    </w:p>
    <w:p w:rsidR="00C404A3" w:rsidRDefault="00C404A3" w:rsidP="00C404A3">
      <w:pPr>
        <w:spacing w:line="360" w:lineRule="auto"/>
        <w:ind w:firstLine="720"/>
        <w:rPr>
          <w:rFonts w:ascii="Times New Roman" w:hAnsi="Times New Roman"/>
          <w:sz w:val="24"/>
        </w:rPr>
      </w:pPr>
      <w:r>
        <w:rPr>
          <w:rFonts w:ascii="Times New Roman" w:hAnsi="Times New Roman"/>
          <w:sz w:val="24"/>
        </w:rPr>
        <w:t xml:space="preserve">One benefit is the opportunity to use participation in the CFC as an integral part of the leadership development process for your non-profit’s staff.   By participating in a CFC campaign, there are opportunities to practice many different skills, including leadership development, public speaking, customer service, project management, and market research about your non-profit.   </w:t>
      </w:r>
    </w:p>
    <w:p w:rsidR="00C404A3" w:rsidRPr="004C672A" w:rsidRDefault="00C404A3" w:rsidP="00C404A3">
      <w:pPr>
        <w:spacing w:line="360" w:lineRule="auto"/>
        <w:rPr>
          <w:rFonts w:ascii="Times New Roman" w:hAnsi="Times New Roman"/>
          <w:b/>
          <w:i/>
        </w:rPr>
      </w:pPr>
      <w:r w:rsidRPr="004C672A">
        <w:rPr>
          <w:rFonts w:ascii="Times New Roman" w:hAnsi="Times New Roman"/>
          <w:b/>
          <w:i/>
        </w:rPr>
        <w:t>CFC Special Events – Charity Fairs</w:t>
      </w:r>
    </w:p>
    <w:p w:rsidR="00C404A3" w:rsidRDefault="00C404A3" w:rsidP="00C404A3">
      <w:pPr>
        <w:pStyle w:val="NormalWeb"/>
        <w:spacing w:before="0" w:beforeAutospacing="0" w:after="0" w:afterAutospacing="0" w:line="360" w:lineRule="auto"/>
        <w:ind w:firstLine="720"/>
      </w:pPr>
      <w:r>
        <w:t xml:space="preserve">In workplace giving campaigns there are campaign events known as “charity fairs.” In a charity fair, selected charities from the workplace giving catalog are invited to come to the organization’s offices, and staff a table with their representatives, give out their materials, and answer any questions that the potential donors might ask. One of the </w:t>
      </w:r>
      <w:r w:rsidRPr="00F9256D">
        <w:rPr>
          <w:rStyle w:val="Strong"/>
          <w:i/>
        </w:rPr>
        <w:t>biggest “hidden treasures” of workplace giving campaigns</w:t>
      </w:r>
      <w:r>
        <w:rPr>
          <w:rStyle w:val="Strong"/>
        </w:rPr>
        <w:t xml:space="preserve"> </w:t>
      </w:r>
      <w:r>
        <w:t xml:space="preserve">is that they can be the </w:t>
      </w:r>
      <w:r w:rsidRPr="00F9256D">
        <w:rPr>
          <w:rStyle w:val="Strong"/>
          <w:i/>
        </w:rPr>
        <w:t>ideal “practice field” for emerging non-profit leaders.</w:t>
      </w:r>
    </w:p>
    <w:p w:rsidR="00C404A3" w:rsidRDefault="00C404A3" w:rsidP="00C404A3">
      <w:pPr>
        <w:pStyle w:val="NormalWeb"/>
        <w:spacing w:before="0" w:beforeAutospacing="0" w:after="0" w:afterAutospacing="0" w:line="360" w:lineRule="auto"/>
        <w:ind w:firstLine="720"/>
      </w:pPr>
      <w:r>
        <w:t>Charity fairs are one of the best leadership development opportunities that exist in the non-profit world. Non-profits that have learned how to integrate workplace giving campaigns into their overall leadership development efforts can use them to provide low risk, high value opportunities to their staff in a number of areas, including project management, public speaking, and team building. For example, the skills that can be developed and practiced through participation in charity fairs include:</w:t>
      </w:r>
    </w:p>
    <w:p w:rsidR="00C404A3" w:rsidRDefault="00C404A3" w:rsidP="007769A5">
      <w:pPr>
        <w:pStyle w:val="NormalWeb"/>
        <w:spacing w:before="120" w:beforeAutospacing="0" w:after="0" w:afterAutospacing="0" w:line="312" w:lineRule="auto"/>
        <w:ind w:left="720" w:right="720"/>
      </w:pPr>
      <w:r>
        <w:rPr>
          <w:rStyle w:val="Strong"/>
        </w:rPr>
        <w:t>Oral Communication</w:t>
      </w:r>
      <w:r>
        <w:t xml:space="preserve"> - public speaking skills –you can practice your “elevator speech” dozens of times in the course of a campaign.</w:t>
      </w:r>
    </w:p>
    <w:p w:rsidR="00C404A3" w:rsidRDefault="00C404A3" w:rsidP="007769A5">
      <w:pPr>
        <w:pStyle w:val="NormalWeb"/>
        <w:spacing w:before="120" w:beforeAutospacing="0" w:after="0" w:afterAutospacing="0" w:line="312" w:lineRule="auto"/>
        <w:ind w:left="720" w:right="720"/>
      </w:pPr>
      <w:smartTag w:uri="urn:schemas-microsoft-com:office:smarttags" w:element="place">
        <w:smartTag w:uri="urn:schemas-microsoft-com:office:smarttags" w:element="PlaceName">
          <w:r>
            <w:rPr>
              <w:rStyle w:val="Strong"/>
            </w:rPr>
            <w:t>Team</w:t>
          </w:r>
        </w:smartTag>
        <w:r>
          <w:rPr>
            <w:rStyle w:val="Strong"/>
          </w:rPr>
          <w:t xml:space="preserve"> </w:t>
        </w:r>
        <w:smartTag w:uri="urn:schemas-microsoft-com:office:smarttags" w:element="PlaceType">
          <w:r>
            <w:rPr>
              <w:rStyle w:val="Strong"/>
            </w:rPr>
            <w:t>Building</w:t>
          </w:r>
        </w:smartTag>
      </w:smartTag>
      <w:r>
        <w:t xml:space="preserve"> - the non-profit action officer can get practical experience in creating and leading a team, whether they are paid staff or volunteers.</w:t>
      </w:r>
    </w:p>
    <w:p w:rsidR="00C404A3" w:rsidRDefault="00C404A3" w:rsidP="007769A5">
      <w:pPr>
        <w:pStyle w:val="NormalWeb"/>
        <w:spacing w:before="120" w:beforeAutospacing="0" w:after="0" w:afterAutospacing="0" w:line="312" w:lineRule="auto"/>
        <w:ind w:left="720" w:right="720"/>
      </w:pPr>
      <w:r>
        <w:rPr>
          <w:rStyle w:val="Strong"/>
        </w:rPr>
        <w:t>Listening Skills</w:t>
      </w:r>
      <w:r>
        <w:t xml:space="preserve"> – the non-profit team will have the opportunity to listen to hundreds of people in your community – what are they saying, what’s most important to them, etc. These are your potential donors and supporters – does your mission resonate with them, are they aware of your organization, etc.?</w:t>
      </w:r>
    </w:p>
    <w:p w:rsidR="00C404A3" w:rsidRDefault="00C404A3" w:rsidP="007769A5">
      <w:pPr>
        <w:pStyle w:val="NormalWeb"/>
        <w:spacing w:before="120" w:beforeAutospacing="0" w:after="0" w:afterAutospacing="0" w:line="312" w:lineRule="auto"/>
        <w:ind w:left="720" w:right="720"/>
      </w:pPr>
      <w:r>
        <w:rPr>
          <w:rStyle w:val="Strong"/>
        </w:rPr>
        <w:t>Written Communication</w:t>
      </w:r>
      <w:r>
        <w:t xml:space="preserve"> – there are multiple opportunities to develop one’s writing ranging from simple memos to an analysis of the comments from the members of the community that were made at the charity fairs that is prepared for the executive and board leadership.</w:t>
      </w:r>
    </w:p>
    <w:p w:rsidR="00FD2534" w:rsidRDefault="00FD2534" w:rsidP="0036184C">
      <w:pPr>
        <w:spacing w:line="360" w:lineRule="auto"/>
        <w:outlineLvl w:val="0"/>
        <w:rPr>
          <w:rFonts w:ascii="Times New Roman" w:hAnsi="Times New Roman"/>
          <w:b/>
          <w:i/>
        </w:rPr>
      </w:pPr>
    </w:p>
    <w:p w:rsidR="0036184C" w:rsidRDefault="0036184C" w:rsidP="0036184C">
      <w:pPr>
        <w:spacing w:line="360" w:lineRule="auto"/>
        <w:outlineLvl w:val="0"/>
        <w:rPr>
          <w:rFonts w:ascii="Times New Roman" w:hAnsi="Times New Roman"/>
          <w:b/>
          <w:i/>
        </w:rPr>
      </w:pPr>
      <w:r w:rsidRPr="0036184C">
        <w:rPr>
          <w:rFonts w:ascii="Times New Roman" w:hAnsi="Times New Roman"/>
          <w:b/>
          <w:i/>
        </w:rPr>
        <w:t>Project Management Opportunities</w:t>
      </w:r>
    </w:p>
    <w:p w:rsidR="0036184C" w:rsidRPr="0036184C" w:rsidRDefault="0036184C" w:rsidP="0036184C">
      <w:pPr>
        <w:spacing w:line="360" w:lineRule="auto"/>
        <w:outlineLvl w:val="0"/>
        <w:rPr>
          <w:sz w:val="24"/>
        </w:rPr>
      </w:pPr>
      <w:r>
        <w:rPr>
          <w:rFonts w:ascii="Times New Roman" w:hAnsi="Times New Roman"/>
        </w:rPr>
        <w:tab/>
      </w:r>
      <w:r>
        <w:rPr>
          <w:rFonts w:ascii="Times New Roman" w:hAnsi="Times New Roman"/>
          <w:sz w:val="24"/>
        </w:rPr>
        <w:t>One way to development the leadership potential of your employees, is to give them practical, real world applications that have results.  The CFC campaign fits that description, and it is one that needs to be done while all the other projects are going on as well, so it does provide a practical exercise in dealing with multiple tasks.</w:t>
      </w:r>
    </w:p>
    <w:p w:rsidR="002E2111" w:rsidRPr="007769A5" w:rsidRDefault="002E2111" w:rsidP="007769A5">
      <w:pPr>
        <w:spacing w:line="360" w:lineRule="auto"/>
        <w:outlineLvl w:val="0"/>
        <w:rPr>
          <w:rFonts w:ascii="Times New Roman" w:hAnsi="Times New Roman"/>
          <w:b/>
          <w:i/>
        </w:rPr>
      </w:pPr>
      <w:r w:rsidRPr="007769A5">
        <w:rPr>
          <w:rFonts w:ascii="Times New Roman" w:hAnsi="Times New Roman"/>
          <w:b/>
          <w:i/>
        </w:rPr>
        <w:t>Using the CFC for Market Research</w:t>
      </w:r>
    </w:p>
    <w:p w:rsidR="002E2111" w:rsidRPr="0036184C" w:rsidRDefault="002E2111" w:rsidP="0036184C">
      <w:pPr>
        <w:spacing w:line="360" w:lineRule="auto"/>
        <w:ind w:firstLine="720"/>
        <w:outlineLvl w:val="0"/>
        <w:rPr>
          <w:rFonts w:ascii="Times New Roman" w:hAnsi="Times New Roman"/>
          <w:sz w:val="24"/>
        </w:rPr>
      </w:pPr>
      <w:r w:rsidRPr="0036184C">
        <w:rPr>
          <w:rFonts w:ascii="Times New Roman" w:hAnsi="Times New Roman"/>
          <w:sz w:val="24"/>
        </w:rPr>
        <w:t>If your non-profit participates in charity fairs and other CFC campaign events, use the fact that you sent either staffers or volunteers (or both) out to meet</w:t>
      </w:r>
      <w:r w:rsidR="0036184C" w:rsidRPr="0036184C">
        <w:rPr>
          <w:rFonts w:ascii="Times New Roman" w:hAnsi="Times New Roman"/>
          <w:sz w:val="24"/>
        </w:rPr>
        <w:t xml:space="preserve"> a potential donors and other supporters at these events.  Have them use some of their time at these events to</w:t>
      </w:r>
      <w:r w:rsidRPr="0036184C">
        <w:rPr>
          <w:rFonts w:ascii="Times New Roman" w:hAnsi="Times New Roman"/>
          <w:sz w:val="24"/>
        </w:rPr>
        <w:t xml:space="preserve"> </w:t>
      </w:r>
      <w:r w:rsidR="0036184C" w:rsidRPr="0036184C">
        <w:rPr>
          <w:rFonts w:ascii="Times New Roman" w:hAnsi="Times New Roman"/>
          <w:sz w:val="24"/>
        </w:rPr>
        <w:t xml:space="preserve">ask </w:t>
      </w:r>
      <w:r w:rsidRPr="0036184C">
        <w:rPr>
          <w:rFonts w:ascii="Times New Roman" w:hAnsi="Times New Roman"/>
          <w:sz w:val="24"/>
        </w:rPr>
        <w:t xml:space="preserve">some questions </w:t>
      </w:r>
      <w:r w:rsidR="0036184C" w:rsidRPr="0036184C">
        <w:rPr>
          <w:rFonts w:ascii="Times New Roman" w:hAnsi="Times New Roman"/>
          <w:sz w:val="24"/>
        </w:rPr>
        <w:t xml:space="preserve">of the </w:t>
      </w:r>
      <w:r w:rsidRPr="0036184C">
        <w:rPr>
          <w:rFonts w:ascii="Times New Roman" w:hAnsi="Times New Roman"/>
          <w:sz w:val="24"/>
        </w:rPr>
        <w:t xml:space="preserve">visitors to their table in addition to giving the spiel about your non-profit. You obviously won’t have the opportunity to take a twenty-minute survey, but you can ask a few questions. </w:t>
      </w:r>
    </w:p>
    <w:p w:rsidR="002E2111" w:rsidRPr="0036184C" w:rsidRDefault="002E2111" w:rsidP="0036184C">
      <w:pPr>
        <w:spacing w:line="360" w:lineRule="auto"/>
        <w:rPr>
          <w:rFonts w:ascii="Times New Roman" w:hAnsi="Times New Roman"/>
          <w:sz w:val="24"/>
        </w:rPr>
      </w:pPr>
      <w:r w:rsidRPr="0036184C">
        <w:rPr>
          <w:rFonts w:ascii="Times New Roman" w:hAnsi="Times New Roman"/>
          <w:sz w:val="24"/>
        </w:rPr>
        <w:tab/>
        <w:t>Several that come to mind are: “Have you heard of us?” and “What do you know about the ______ issue/problem?” If no one has ever heard of your organization and they have never heard of the problem before, you have one type of public relations challenge. If they have never heard of your organization but are well versed in what the issue is, that is an entirely different type of challenge.</w:t>
      </w:r>
    </w:p>
    <w:p w:rsidR="00374CDD" w:rsidRPr="00B6042D" w:rsidRDefault="00B6042D" w:rsidP="00C404A3">
      <w:pPr>
        <w:pStyle w:val="NormalWeb"/>
        <w:spacing w:before="120" w:beforeAutospacing="0" w:after="0" w:afterAutospacing="0"/>
        <w:rPr>
          <w:rFonts w:ascii="Arial" w:hAnsi="Arial" w:cs="Arial"/>
          <w:b/>
          <w:i/>
          <w:sz w:val="28"/>
          <w:szCs w:val="28"/>
        </w:rPr>
      </w:pPr>
      <w:r>
        <w:rPr>
          <w:b/>
          <w:i/>
          <w:sz w:val="28"/>
          <w:szCs w:val="28"/>
        </w:rPr>
        <w:t xml:space="preserve">The </w:t>
      </w:r>
      <w:r w:rsidRPr="00B6042D">
        <w:rPr>
          <w:b/>
          <w:i/>
          <w:sz w:val="28"/>
          <w:szCs w:val="28"/>
        </w:rPr>
        <w:t>Paradox</w:t>
      </w:r>
      <w:r w:rsidR="00840750">
        <w:rPr>
          <w:b/>
          <w:i/>
          <w:sz w:val="28"/>
          <w:szCs w:val="28"/>
        </w:rPr>
        <w:t xml:space="preserve"> (and Benefit) </w:t>
      </w:r>
      <w:r w:rsidRPr="00B6042D">
        <w:rPr>
          <w:b/>
          <w:i/>
          <w:sz w:val="28"/>
          <w:szCs w:val="28"/>
        </w:rPr>
        <w:t xml:space="preserve"> </w:t>
      </w:r>
      <w:r>
        <w:rPr>
          <w:b/>
          <w:i/>
          <w:sz w:val="28"/>
          <w:szCs w:val="28"/>
        </w:rPr>
        <w:t>o</w:t>
      </w:r>
      <w:r w:rsidRPr="00B6042D">
        <w:rPr>
          <w:b/>
          <w:i/>
          <w:sz w:val="28"/>
          <w:szCs w:val="28"/>
        </w:rPr>
        <w:t>f Workplace Giving</w:t>
      </w:r>
    </w:p>
    <w:p w:rsidR="00C404A3" w:rsidRDefault="00C404A3" w:rsidP="00C404A3">
      <w:pPr>
        <w:spacing w:before="120" w:line="360" w:lineRule="auto"/>
        <w:ind w:firstLine="720"/>
        <w:rPr>
          <w:rFonts w:ascii="Times New Roman" w:hAnsi="Times New Roman"/>
          <w:sz w:val="24"/>
        </w:rPr>
      </w:pPr>
      <w:r>
        <w:rPr>
          <w:rFonts w:ascii="Times New Roman" w:hAnsi="Times New Roman"/>
          <w:sz w:val="24"/>
        </w:rPr>
        <w:t xml:space="preserve">The paradox of workplace giving </w:t>
      </w:r>
      <w:r w:rsidR="006452E8">
        <w:rPr>
          <w:rFonts w:ascii="Times New Roman" w:hAnsi="Times New Roman"/>
          <w:sz w:val="24"/>
        </w:rPr>
        <w:t xml:space="preserve">for </w:t>
      </w:r>
      <w:r>
        <w:rPr>
          <w:rFonts w:ascii="Times New Roman" w:hAnsi="Times New Roman"/>
          <w:sz w:val="24"/>
        </w:rPr>
        <w:t>is that because the individual gifts are not huge dollar amounts (the average individual gift is $175), no one is going to “blow” a major gift presentation, but the non-profit staff member can gain experience in speaking to and listening to potential donors.  Another advantage of the CFC as a training ground is that it is a set time each year (the fall), and it has a definite end point.  This allows the non-profit staff to plan for, participate in, and then perform after action reviews of what worked, and what shoul</w:t>
      </w:r>
      <w:r w:rsidR="007769A5">
        <w:rPr>
          <w:rFonts w:ascii="Times New Roman" w:hAnsi="Times New Roman"/>
          <w:sz w:val="24"/>
        </w:rPr>
        <w:t>d be done differently next year.</w:t>
      </w:r>
    </w:p>
    <w:p w:rsidR="007769A5" w:rsidRDefault="007769A5" w:rsidP="00C404A3">
      <w:pPr>
        <w:spacing w:before="120" w:line="360" w:lineRule="auto"/>
        <w:ind w:firstLine="720"/>
        <w:rPr>
          <w:rFonts w:ascii="Times New Roman" w:hAnsi="Times New Roman"/>
          <w:sz w:val="24"/>
        </w:rPr>
      </w:pPr>
      <w:r>
        <w:rPr>
          <w:rFonts w:ascii="Times New Roman" w:hAnsi="Times New Roman"/>
          <w:sz w:val="24"/>
        </w:rPr>
        <w:t>From a risk management standpoint, the fact that the average gift is $175 also means that even if you lose a few donors, it will not have a severe impact on your overall</w:t>
      </w:r>
      <w:r w:rsidR="00D873FD">
        <w:rPr>
          <w:rFonts w:ascii="Times New Roman" w:hAnsi="Times New Roman"/>
          <w:sz w:val="24"/>
        </w:rPr>
        <w:t xml:space="preserve"> CFC revenue.  </w:t>
      </w:r>
      <w:r w:rsidR="00840750">
        <w:rPr>
          <w:rFonts w:ascii="Times New Roman" w:hAnsi="Times New Roman"/>
          <w:sz w:val="24"/>
        </w:rPr>
        <w:t xml:space="preserve"> This is a huge benefit in a time when many non-profits are losing supporters because of the economic uncertainties, as opposed to any action on the part of the non-profit.</w:t>
      </w:r>
    </w:p>
    <w:p w:rsidR="005C793F" w:rsidRDefault="005C793F" w:rsidP="00F17859">
      <w:pPr>
        <w:rPr>
          <w:rFonts w:ascii="Arial" w:hAnsi="Arial" w:cs="Arial"/>
          <w:szCs w:val="28"/>
        </w:rPr>
      </w:pPr>
    </w:p>
    <w:p w:rsidR="00BA4C4D" w:rsidRPr="007B13F6" w:rsidRDefault="00BA4C4D" w:rsidP="007B13F6">
      <w:pPr>
        <w:spacing w:line="240" w:lineRule="auto"/>
        <w:rPr>
          <w:rFonts w:ascii="Times New Roman" w:hAnsi="Times New Roman"/>
          <w:sz w:val="40"/>
          <w:szCs w:val="40"/>
        </w:rPr>
      </w:pPr>
      <w:r w:rsidRPr="007B13F6">
        <w:rPr>
          <w:rFonts w:ascii="Times New Roman" w:hAnsi="Times New Roman"/>
          <w:sz w:val="40"/>
          <w:szCs w:val="40"/>
        </w:rPr>
        <w:t>P</w:t>
      </w:r>
      <w:r w:rsidR="007B13F6">
        <w:rPr>
          <w:rFonts w:ascii="Times New Roman" w:hAnsi="Times New Roman"/>
          <w:sz w:val="40"/>
          <w:szCs w:val="40"/>
        </w:rPr>
        <w:t>art</w:t>
      </w:r>
      <w:r w:rsidRPr="007B13F6">
        <w:rPr>
          <w:rFonts w:ascii="Times New Roman" w:hAnsi="Times New Roman"/>
          <w:sz w:val="40"/>
          <w:szCs w:val="40"/>
        </w:rPr>
        <w:t xml:space="preserve"> IV</w:t>
      </w:r>
      <w:r w:rsidR="007B13F6" w:rsidRPr="007B13F6">
        <w:rPr>
          <w:rFonts w:ascii="Times New Roman" w:hAnsi="Times New Roman"/>
          <w:sz w:val="40"/>
          <w:szCs w:val="40"/>
        </w:rPr>
        <w:t xml:space="preserve"> - </w:t>
      </w:r>
      <w:r w:rsidRPr="007B13F6">
        <w:rPr>
          <w:rFonts w:ascii="Times New Roman" w:hAnsi="Times New Roman"/>
          <w:sz w:val="40"/>
          <w:szCs w:val="40"/>
        </w:rPr>
        <w:t>Navigating the CFC</w:t>
      </w:r>
    </w:p>
    <w:p w:rsidR="00BA4C4D" w:rsidRPr="006D129E" w:rsidRDefault="00B6042D" w:rsidP="00F9256D">
      <w:pPr>
        <w:spacing w:before="120" w:line="360" w:lineRule="auto"/>
        <w:rPr>
          <w:rFonts w:ascii="Times New Roman" w:hAnsi="Times New Roman"/>
          <w:b/>
          <w:i/>
          <w:szCs w:val="28"/>
        </w:rPr>
      </w:pPr>
      <w:r>
        <w:rPr>
          <w:rFonts w:ascii="Times New Roman" w:hAnsi="Times New Roman"/>
          <w:b/>
          <w:i/>
          <w:szCs w:val="28"/>
        </w:rPr>
        <w:t>How</w:t>
      </w:r>
      <w:r w:rsidR="00BA4C4D">
        <w:rPr>
          <w:rFonts w:ascii="Times New Roman" w:hAnsi="Times New Roman"/>
          <w:b/>
          <w:i/>
          <w:szCs w:val="28"/>
        </w:rPr>
        <w:t xml:space="preserve"> the CFC is </w:t>
      </w:r>
      <w:r w:rsidR="00D873FD">
        <w:rPr>
          <w:rFonts w:ascii="Times New Roman" w:hAnsi="Times New Roman"/>
          <w:b/>
          <w:i/>
          <w:szCs w:val="28"/>
        </w:rPr>
        <w:t>organized – Who Runs What</w:t>
      </w:r>
    </w:p>
    <w:p w:rsidR="00B6042D" w:rsidRDefault="00BA4C4D" w:rsidP="00B6042D">
      <w:pPr>
        <w:spacing w:line="360" w:lineRule="auto"/>
        <w:ind w:firstLine="720"/>
        <w:rPr>
          <w:rFonts w:ascii="Times New Roman" w:hAnsi="Times New Roman"/>
          <w:sz w:val="24"/>
        </w:rPr>
      </w:pPr>
      <w:r w:rsidRPr="00276D81">
        <w:rPr>
          <w:rFonts w:ascii="Times New Roman" w:hAnsi="Times New Roman"/>
          <w:sz w:val="24"/>
        </w:rPr>
        <w:t xml:space="preserve">The Office of Personnel Management (OPM) has overall oversight and management responsibility. </w:t>
      </w:r>
      <w:r>
        <w:rPr>
          <w:rFonts w:ascii="Times New Roman" w:hAnsi="Times New Roman"/>
          <w:sz w:val="24"/>
        </w:rPr>
        <w:t xml:space="preserve"> CFCs are organized regionally, and more than 50</w:t>
      </w:r>
      <w:r w:rsidRPr="00276D81">
        <w:rPr>
          <w:rFonts w:ascii="Times New Roman" w:hAnsi="Times New Roman"/>
          <w:sz w:val="24"/>
        </w:rPr>
        <w:t xml:space="preserve"> generat</w:t>
      </w:r>
      <w:r>
        <w:rPr>
          <w:rFonts w:ascii="Times New Roman" w:hAnsi="Times New Roman"/>
          <w:sz w:val="24"/>
        </w:rPr>
        <w:t>e</w:t>
      </w:r>
      <w:r w:rsidRPr="00276D81">
        <w:rPr>
          <w:rFonts w:ascii="Times New Roman" w:hAnsi="Times New Roman"/>
          <w:sz w:val="24"/>
        </w:rPr>
        <w:t xml:space="preserve"> at least $1 million annually</w:t>
      </w:r>
      <w:r>
        <w:rPr>
          <w:rFonts w:ascii="Times New Roman" w:hAnsi="Times New Roman"/>
          <w:sz w:val="24"/>
        </w:rPr>
        <w:t xml:space="preserve">. </w:t>
      </w:r>
      <w:r w:rsidRPr="00C145CC">
        <w:rPr>
          <w:rFonts w:ascii="Times New Roman" w:hAnsi="Times New Roman"/>
          <w:sz w:val="24"/>
        </w:rPr>
        <w:t xml:space="preserve"> </w:t>
      </w:r>
      <w:r w:rsidRPr="00276D81">
        <w:rPr>
          <w:rFonts w:ascii="Times New Roman" w:hAnsi="Times New Roman"/>
          <w:sz w:val="24"/>
        </w:rPr>
        <w:t xml:space="preserve">The Combined Federal Campaign is conducted in all three branches of government (Executive, Legislative and Judicial).    The OPM Office of CFC Operations provides national direction and writes the overall regulations that govern the conduct of CFC campaigns.   </w:t>
      </w:r>
      <w:r w:rsidR="00B6042D">
        <w:rPr>
          <w:rFonts w:ascii="Times New Roman" w:hAnsi="Times New Roman"/>
          <w:sz w:val="24"/>
        </w:rPr>
        <w:t>(</w:t>
      </w:r>
      <w:hyperlink r:id="rId14" w:history="1">
        <w:r w:rsidR="00B6042D" w:rsidRPr="001F5F48">
          <w:rPr>
            <w:rStyle w:val="Hyperlink"/>
            <w:rFonts w:ascii="Times New Roman" w:hAnsi="Times New Roman"/>
            <w:sz w:val="24"/>
          </w:rPr>
          <w:t>www.opm.gov/cfc</w:t>
        </w:r>
      </w:hyperlink>
      <w:r w:rsidR="00B6042D">
        <w:rPr>
          <w:rFonts w:ascii="Times New Roman" w:hAnsi="Times New Roman"/>
          <w:sz w:val="24"/>
        </w:rPr>
        <w:t>)</w:t>
      </w:r>
    </w:p>
    <w:p w:rsidR="00BA4C4D" w:rsidRPr="006325E7" w:rsidRDefault="00BA4C4D" w:rsidP="00BA4C4D">
      <w:pPr>
        <w:spacing w:line="360" w:lineRule="auto"/>
        <w:ind w:firstLine="720"/>
        <w:rPr>
          <w:rFonts w:ascii="Times New Roman" w:hAnsi="Times New Roman"/>
          <w:sz w:val="24"/>
        </w:rPr>
      </w:pPr>
      <w:r w:rsidRPr="006325E7">
        <w:rPr>
          <w:rFonts w:ascii="Times New Roman" w:hAnsi="Times New Roman"/>
          <w:sz w:val="24"/>
        </w:rPr>
        <w:t xml:space="preserve">One major misconception is that it is one large monolithic entity, managed from the top. The CFC is actually thousands of individual campaigns, all performing under the same set of regulations, but with much variety among the campaigns.   </w:t>
      </w:r>
    </w:p>
    <w:p w:rsidR="00BA4C4D" w:rsidRPr="006325E7" w:rsidRDefault="00BA4C4D" w:rsidP="00BA4C4D">
      <w:pPr>
        <w:spacing w:line="360" w:lineRule="auto"/>
        <w:rPr>
          <w:rFonts w:ascii="Times New Roman" w:hAnsi="Times New Roman"/>
          <w:sz w:val="24"/>
        </w:rPr>
      </w:pPr>
      <w:r w:rsidRPr="006325E7">
        <w:rPr>
          <w:rFonts w:ascii="Times New Roman" w:hAnsi="Times New Roman"/>
          <w:i/>
        </w:rPr>
        <w:tab/>
      </w:r>
      <w:r w:rsidRPr="006325E7">
        <w:rPr>
          <w:rFonts w:ascii="Times New Roman" w:hAnsi="Times New Roman"/>
          <w:sz w:val="24"/>
        </w:rPr>
        <w:t xml:space="preserve">In order to participate in the CFC, a non-profit must be designated a 501(c)(3) organization </w:t>
      </w:r>
      <w:r>
        <w:rPr>
          <w:rFonts w:ascii="Times New Roman" w:hAnsi="Times New Roman"/>
          <w:sz w:val="24"/>
        </w:rPr>
        <w:t>by the Internal Revenue Service.</w:t>
      </w:r>
      <w:r w:rsidRPr="006325E7">
        <w:rPr>
          <w:rFonts w:ascii="Times New Roman" w:hAnsi="Times New Roman"/>
          <w:sz w:val="24"/>
        </w:rPr>
        <w:t xml:space="preserve">  </w:t>
      </w:r>
      <w:r>
        <w:rPr>
          <w:rFonts w:ascii="Times New Roman" w:hAnsi="Times New Roman"/>
          <w:sz w:val="24"/>
        </w:rPr>
        <w:t xml:space="preserve"> The CFC has an “open admissions” policy in that if your non-profit meets the eligibility requirements, it is in.  There is no “quota” for any particular type of non-profit, and the acceptance rate is 94%.  The most frequent cause of the 6% that are not accepted is that the non-profit failed to submit a complete application.</w:t>
      </w:r>
    </w:p>
    <w:p w:rsidR="00BA4C4D" w:rsidRPr="006A31AA" w:rsidRDefault="00BA4C4D" w:rsidP="00BA4C4D">
      <w:pPr>
        <w:rPr>
          <w:rFonts w:ascii="Arial" w:hAnsi="Arial" w:cs="Arial"/>
          <w:sz w:val="18"/>
          <w:szCs w:val="18"/>
        </w:rPr>
      </w:pPr>
      <w:r>
        <w:rPr>
          <w:rFonts w:ascii="Times New Roman" w:hAnsi="Times New Roman"/>
          <w:b/>
          <w:sz w:val="24"/>
        </w:rPr>
        <w:t>E</w:t>
      </w:r>
      <w:r w:rsidRPr="00D52E9F">
        <w:rPr>
          <w:rFonts w:ascii="Times New Roman" w:hAnsi="Times New Roman"/>
          <w:b/>
          <w:sz w:val="24"/>
        </w:rPr>
        <w:t xml:space="preserve">ligibility requirements for a </w:t>
      </w:r>
      <w:r>
        <w:rPr>
          <w:rFonts w:ascii="Times New Roman" w:hAnsi="Times New Roman"/>
          <w:b/>
          <w:sz w:val="24"/>
        </w:rPr>
        <w:t>non-profit t</w:t>
      </w:r>
      <w:r w:rsidRPr="00D52E9F">
        <w:rPr>
          <w:rFonts w:ascii="Times New Roman" w:hAnsi="Times New Roman"/>
          <w:b/>
          <w:sz w:val="24"/>
        </w:rPr>
        <w:t>o participate</w:t>
      </w:r>
      <w:r>
        <w:rPr>
          <w:rFonts w:ascii="Times New Roman" w:hAnsi="Times New Roman"/>
          <w:b/>
          <w:sz w:val="24"/>
        </w:rPr>
        <w:t xml:space="preserve"> </w:t>
      </w:r>
      <w:r w:rsidRPr="00D52E9F">
        <w:rPr>
          <w:rFonts w:ascii="Times New Roman" w:hAnsi="Times New Roman"/>
          <w:b/>
          <w:sz w:val="24"/>
        </w:rPr>
        <w:t>in the CF</w:t>
      </w:r>
      <w:r>
        <w:rPr>
          <w:rFonts w:ascii="Times New Roman" w:hAnsi="Times New Roman"/>
          <w:b/>
          <w:sz w:val="24"/>
        </w:rPr>
        <w:t>C:</w:t>
      </w:r>
    </w:p>
    <w:p w:rsidR="00BA4C4D" w:rsidRDefault="00BA4C4D" w:rsidP="00BA4C4D">
      <w:pPr>
        <w:spacing w:line="360" w:lineRule="auto"/>
        <w:ind w:left="720"/>
        <w:rPr>
          <w:rFonts w:ascii="Arial" w:hAnsi="Arial" w:cs="Arial"/>
          <w:sz w:val="18"/>
          <w:szCs w:val="18"/>
        </w:rPr>
      </w:pPr>
      <w:r>
        <w:tab/>
      </w:r>
    </w:p>
    <w:p w:rsidR="00BA4C4D" w:rsidRPr="006A31AA" w:rsidRDefault="00BA4C4D" w:rsidP="00BA4C4D">
      <w:pPr>
        <w:spacing w:line="360" w:lineRule="auto"/>
        <w:ind w:left="720"/>
        <w:rPr>
          <w:rFonts w:ascii="Arial" w:hAnsi="Arial" w:cs="Arial"/>
          <w:sz w:val="18"/>
          <w:szCs w:val="18"/>
        </w:rPr>
      </w:pPr>
      <w:bookmarkStart w:id="4" w:name="OLE_LINK1"/>
      <w:r>
        <w:rPr>
          <w:rFonts w:ascii="Arial" w:hAnsi="Arial" w:cs="Arial"/>
          <w:sz w:val="18"/>
          <w:szCs w:val="18"/>
        </w:rPr>
        <w:t xml:space="preserve">(Source: </w:t>
      </w:r>
      <w:r w:rsidRPr="006A31AA">
        <w:rPr>
          <w:rFonts w:ascii="Arial" w:hAnsi="Arial" w:cs="Arial"/>
          <w:sz w:val="18"/>
          <w:szCs w:val="18"/>
        </w:rPr>
        <w:t xml:space="preserve"> OPM </w:t>
      </w:r>
      <w:r>
        <w:rPr>
          <w:rFonts w:ascii="Arial" w:hAnsi="Arial" w:cs="Arial"/>
          <w:sz w:val="18"/>
          <w:szCs w:val="18"/>
        </w:rPr>
        <w:t xml:space="preserve">CFC </w:t>
      </w:r>
      <w:r w:rsidRPr="006A31AA">
        <w:rPr>
          <w:rFonts w:ascii="Arial" w:hAnsi="Arial" w:cs="Arial"/>
          <w:sz w:val="18"/>
          <w:szCs w:val="18"/>
        </w:rPr>
        <w:t>website)</w:t>
      </w:r>
    </w:p>
    <w:bookmarkEnd w:id="4"/>
    <w:p w:rsidR="00BA4C4D" w:rsidRPr="003F2679" w:rsidRDefault="00BA4C4D" w:rsidP="00BA4C4D">
      <w:pPr>
        <w:spacing w:line="288" w:lineRule="auto"/>
        <w:ind w:left="720" w:right="720"/>
        <w:rPr>
          <w:rFonts w:ascii="Arial" w:hAnsi="Arial" w:cs="Arial"/>
          <w:sz w:val="20"/>
          <w:szCs w:val="20"/>
        </w:rPr>
      </w:pPr>
      <w:r w:rsidRPr="003F2679">
        <w:rPr>
          <w:rFonts w:ascii="Arial" w:hAnsi="Arial" w:cs="Arial"/>
          <w:sz w:val="20"/>
          <w:szCs w:val="20"/>
        </w:rPr>
        <w:t xml:space="preserve">The Combined Federal Campaign (CFC) is open to all charitable organizations recognized by the Internal Revenue Service as tax–exempt under Title 26, United States Code, Section 501(c)(3) and defined as a public charity to which contributions are tax–deductible under 26 U.S.C. 170(c)(2). Applicant organizations must meet the eligibility and public accountability standards detailed in the United States Code of Federal Regulations, Title 5, Chapter 950.  </w:t>
      </w:r>
    </w:p>
    <w:p w:rsidR="00BA4C4D" w:rsidRDefault="00BA4C4D" w:rsidP="00BA4C4D">
      <w:pPr>
        <w:spacing w:line="288" w:lineRule="auto"/>
        <w:ind w:left="720" w:right="720"/>
        <w:rPr>
          <w:rFonts w:ascii="Arial" w:hAnsi="Arial" w:cs="Arial"/>
          <w:sz w:val="20"/>
          <w:szCs w:val="20"/>
        </w:rPr>
      </w:pPr>
    </w:p>
    <w:p w:rsidR="00BA4C4D" w:rsidRPr="003F2679" w:rsidRDefault="00BA4C4D" w:rsidP="00BA4C4D">
      <w:pPr>
        <w:spacing w:line="288" w:lineRule="auto"/>
        <w:ind w:left="720" w:right="720"/>
        <w:rPr>
          <w:rFonts w:ascii="Arial" w:hAnsi="Arial" w:cs="Arial"/>
          <w:sz w:val="20"/>
          <w:szCs w:val="20"/>
        </w:rPr>
      </w:pPr>
      <w:r w:rsidRPr="003F2679">
        <w:rPr>
          <w:rFonts w:ascii="Arial" w:hAnsi="Arial" w:cs="Arial"/>
          <w:sz w:val="20"/>
          <w:szCs w:val="20"/>
        </w:rPr>
        <w:t xml:space="preserve">Applicants must also provide a completed and signed copy of their IRS Form 990 for their most recent fiscal year. To participate in one of the 250 plus local CFC campaign areas, as opposed to being nationally eligible and participating in every campaign area, a charitable organization must be able to demonstrate that it has a "substantial" program presence within the campaign's (or an adjacent campaign's) geographical boundaries or within the state of the campaign. Charities may apply to participate in the CFC individually (as an "independent organization"), or they may be represented by a "federation." </w:t>
      </w:r>
    </w:p>
    <w:p w:rsidR="00BA4C4D" w:rsidRDefault="00BA4C4D" w:rsidP="00BA4C4D">
      <w:pPr>
        <w:spacing w:line="360" w:lineRule="auto"/>
        <w:ind w:firstLine="720"/>
        <w:rPr>
          <w:rFonts w:ascii="Times New Roman" w:hAnsi="Times New Roman"/>
          <w:sz w:val="24"/>
        </w:rPr>
      </w:pPr>
    </w:p>
    <w:p w:rsidR="00B6042D" w:rsidRPr="00B6042D" w:rsidRDefault="00B6042D" w:rsidP="00B6042D">
      <w:pPr>
        <w:rPr>
          <w:rFonts w:ascii="Times New Roman" w:hAnsi="Times New Roman"/>
          <w:b/>
          <w:i/>
          <w:szCs w:val="28"/>
        </w:rPr>
      </w:pPr>
      <w:r w:rsidRPr="00B6042D">
        <w:rPr>
          <w:rFonts w:ascii="Times New Roman" w:hAnsi="Times New Roman"/>
          <w:b/>
          <w:i/>
          <w:szCs w:val="28"/>
        </w:rPr>
        <w:t>What the Federal Donor Sees</w:t>
      </w:r>
    </w:p>
    <w:p w:rsidR="00BA4C4D" w:rsidRDefault="00BA4C4D" w:rsidP="00BA4C4D">
      <w:pPr>
        <w:ind w:firstLine="720"/>
        <w:rPr>
          <w:rFonts w:ascii="Times New Roman" w:hAnsi="Times New Roman"/>
          <w:sz w:val="24"/>
        </w:rPr>
      </w:pPr>
      <w:r>
        <w:rPr>
          <w:rFonts w:ascii="Times New Roman" w:hAnsi="Times New Roman"/>
          <w:sz w:val="24"/>
        </w:rPr>
        <w:t xml:space="preserve">Once accepted into the CFC, each regional CFC prepares their catalog of charities that includes the local CFC charities in their region, plus the national and international list.  </w:t>
      </w:r>
      <w:r w:rsidRPr="00B6042D">
        <w:rPr>
          <w:rFonts w:ascii="Times New Roman" w:hAnsi="Times New Roman"/>
          <w:b/>
          <w:i/>
          <w:sz w:val="24"/>
        </w:rPr>
        <w:t>Every Federal employee in a given CF</w:t>
      </w:r>
      <w:r w:rsidR="00B6042D" w:rsidRPr="00B6042D">
        <w:rPr>
          <w:rFonts w:ascii="Times New Roman" w:hAnsi="Times New Roman"/>
          <w:b/>
          <w:i/>
          <w:sz w:val="24"/>
        </w:rPr>
        <w:t xml:space="preserve">C </w:t>
      </w:r>
      <w:r w:rsidR="008B3AD3">
        <w:rPr>
          <w:rFonts w:ascii="Times New Roman" w:hAnsi="Times New Roman"/>
          <w:b/>
          <w:i/>
          <w:sz w:val="24"/>
        </w:rPr>
        <w:t>location</w:t>
      </w:r>
      <w:r w:rsidR="00B6042D" w:rsidRPr="00B6042D">
        <w:rPr>
          <w:rFonts w:ascii="Times New Roman" w:hAnsi="Times New Roman"/>
          <w:b/>
          <w:i/>
          <w:sz w:val="24"/>
        </w:rPr>
        <w:t xml:space="preserve"> receives a copy of th</w:t>
      </w:r>
      <w:r w:rsidR="008B3AD3">
        <w:rPr>
          <w:rFonts w:ascii="Times New Roman" w:hAnsi="Times New Roman"/>
          <w:b/>
          <w:i/>
          <w:sz w:val="24"/>
        </w:rPr>
        <w:t>e regional</w:t>
      </w:r>
      <w:r w:rsidR="00B6042D" w:rsidRPr="00B6042D">
        <w:rPr>
          <w:rFonts w:ascii="Times New Roman" w:hAnsi="Times New Roman"/>
          <w:b/>
          <w:i/>
          <w:sz w:val="24"/>
        </w:rPr>
        <w:t xml:space="preserve"> CFC</w:t>
      </w:r>
      <w:r w:rsidRPr="00B6042D">
        <w:rPr>
          <w:rFonts w:ascii="Times New Roman" w:hAnsi="Times New Roman"/>
          <w:b/>
          <w:i/>
          <w:sz w:val="24"/>
        </w:rPr>
        <w:t xml:space="preserve"> catalog</w:t>
      </w:r>
      <w:r>
        <w:rPr>
          <w:rFonts w:ascii="Times New Roman" w:hAnsi="Times New Roman"/>
          <w:sz w:val="24"/>
        </w:rPr>
        <w:t>, which contains the 25 word description of all CFC charities.  Some regions are now making their catalog available online, which has the advantage of being able to search for a particular charity or issue by keyword.    Here is the listing for the American Cancer Society (in the printed catalog the listings are three columns wide; this text is in a larger format for readability).</w:t>
      </w:r>
    </w:p>
    <w:p w:rsidR="00673C2D" w:rsidRDefault="00673C2D" w:rsidP="00BA4C4D">
      <w:pPr>
        <w:spacing w:before="120" w:line="240" w:lineRule="auto"/>
        <w:ind w:left="1440" w:hanging="720"/>
        <w:rPr>
          <w:rFonts w:ascii="Arial" w:hAnsi="Arial" w:cs="Arial"/>
          <w:b/>
          <w:sz w:val="22"/>
          <w:szCs w:val="22"/>
        </w:rPr>
      </w:pPr>
    </w:p>
    <w:p w:rsidR="00BA4C4D" w:rsidRPr="00B76338" w:rsidRDefault="00BA4C4D" w:rsidP="00BA4C4D">
      <w:pPr>
        <w:spacing w:before="120" w:line="240" w:lineRule="auto"/>
        <w:ind w:left="1440" w:hanging="720"/>
        <w:rPr>
          <w:rFonts w:ascii="Arial" w:hAnsi="Arial" w:cs="Arial"/>
          <w:b/>
          <w:sz w:val="22"/>
          <w:szCs w:val="22"/>
        </w:rPr>
      </w:pPr>
      <w:r w:rsidRPr="00B76338">
        <w:rPr>
          <w:rFonts w:ascii="Arial" w:hAnsi="Arial" w:cs="Arial"/>
          <w:b/>
          <w:sz w:val="22"/>
          <w:szCs w:val="22"/>
        </w:rPr>
        <w:t>10570 American Cancer Society (800)ACS-2345 www.</w:t>
      </w:r>
    </w:p>
    <w:p w:rsidR="00BA4C4D" w:rsidRPr="00B76338" w:rsidRDefault="00BA4C4D" w:rsidP="00BA4C4D">
      <w:pPr>
        <w:spacing w:line="240" w:lineRule="auto"/>
        <w:ind w:left="1440" w:hanging="720"/>
        <w:rPr>
          <w:rFonts w:ascii="Arial" w:hAnsi="Arial" w:cs="Arial"/>
          <w:sz w:val="22"/>
          <w:szCs w:val="22"/>
        </w:rPr>
      </w:pPr>
      <w:r w:rsidRPr="00B76338">
        <w:rPr>
          <w:rFonts w:ascii="Arial" w:hAnsi="Arial" w:cs="Arial"/>
          <w:b/>
          <w:sz w:val="22"/>
          <w:szCs w:val="22"/>
        </w:rPr>
        <w:tab/>
        <w:t xml:space="preserve">Cancer.org   EIN#131788491    </w:t>
      </w:r>
      <w:r w:rsidRPr="00B76338">
        <w:rPr>
          <w:rFonts w:ascii="Arial" w:hAnsi="Arial" w:cs="Arial"/>
          <w:sz w:val="22"/>
          <w:szCs w:val="22"/>
        </w:rPr>
        <w:t>We are accelerating</w:t>
      </w:r>
    </w:p>
    <w:p w:rsidR="00BA4C4D" w:rsidRPr="00B76338" w:rsidRDefault="00BA4C4D" w:rsidP="00BA4C4D">
      <w:pPr>
        <w:spacing w:line="240" w:lineRule="auto"/>
        <w:ind w:left="1440" w:hanging="720"/>
        <w:rPr>
          <w:rFonts w:ascii="Arial" w:hAnsi="Arial" w:cs="Arial"/>
          <w:sz w:val="22"/>
          <w:szCs w:val="22"/>
        </w:rPr>
      </w:pPr>
      <w:r w:rsidRPr="00B76338">
        <w:rPr>
          <w:rFonts w:ascii="Arial" w:hAnsi="Arial" w:cs="Arial"/>
          <w:sz w:val="22"/>
          <w:szCs w:val="22"/>
        </w:rPr>
        <w:tab/>
        <w:t xml:space="preserve">progress against cancer in every community by </w:t>
      </w:r>
    </w:p>
    <w:p w:rsidR="00BA4C4D" w:rsidRPr="00B76338" w:rsidRDefault="00BA4C4D" w:rsidP="00BA4C4D">
      <w:pPr>
        <w:spacing w:line="240" w:lineRule="auto"/>
        <w:ind w:left="1440" w:hanging="720"/>
        <w:rPr>
          <w:rFonts w:ascii="Arial" w:hAnsi="Arial" w:cs="Arial"/>
          <w:sz w:val="22"/>
          <w:szCs w:val="22"/>
        </w:rPr>
      </w:pPr>
      <w:r w:rsidRPr="00B76338">
        <w:rPr>
          <w:rFonts w:ascii="Arial" w:hAnsi="Arial" w:cs="Arial"/>
          <w:sz w:val="22"/>
          <w:szCs w:val="22"/>
        </w:rPr>
        <w:tab/>
        <w:t>saving lives, helping those touched by cancer, and</w:t>
      </w:r>
    </w:p>
    <w:p w:rsidR="00BA4C4D" w:rsidRPr="00B76338" w:rsidRDefault="00BA4C4D" w:rsidP="00BA4C4D">
      <w:pPr>
        <w:spacing w:line="240" w:lineRule="auto"/>
        <w:ind w:left="1440" w:hanging="720"/>
        <w:rPr>
          <w:rFonts w:ascii="Arial" w:hAnsi="Arial" w:cs="Arial"/>
          <w:sz w:val="22"/>
          <w:szCs w:val="22"/>
        </w:rPr>
      </w:pPr>
      <w:r w:rsidRPr="00B76338">
        <w:rPr>
          <w:rFonts w:ascii="Arial" w:hAnsi="Arial" w:cs="Arial"/>
          <w:sz w:val="22"/>
          <w:szCs w:val="22"/>
        </w:rPr>
        <w:tab/>
        <w:t>empowering people to fight back against cancer.</w:t>
      </w:r>
    </w:p>
    <w:p w:rsidR="00BA4C4D" w:rsidRPr="00B76338" w:rsidRDefault="00BA4C4D" w:rsidP="00BA4C4D">
      <w:pPr>
        <w:spacing w:line="240" w:lineRule="auto"/>
        <w:ind w:left="1440" w:hanging="720"/>
        <w:rPr>
          <w:rFonts w:ascii="Arial" w:hAnsi="Arial" w:cs="Arial"/>
          <w:sz w:val="22"/>
          <w:szCs w:val="22"/>
        </w:rPr>
      </w:pPr>
      <w:r w:rsidRPr="00B76338">
        <w:rPr>
          <w:rFonts w:ascii="Arial" w:hAnsi="Arial" w:cs="Arial"/>
          <w:sz w:val="22"/>
          <w:szCs w:val="22"/>
        </w:rPr>
        <w:tab/>
        <w:t>20.4%  E,G,H</w:t>
      </w:r>
    </w:p>
    <w:p w:rsidR="00B6042D" w:rsidRDefault="00B6042D" w:rsidP="00BA4C4D">
      <w:pPr>
        <w:ind w:firstLine="720"/>
        <w:rPr>
          <w:rFonts w:ascii="Times New Roman" w:hAnsi="Times New Roman"/>
          <w:sz w:val="24"/>
        </w:rPr>
      </w:pPr>
    </w:p>
    <w:p w:rsidR="00BA4C4D" w:rsidRDefault="00BA4C4D" w:rsidP="00BA4C4D">
      <w:pPr>
        <w:ind w:firstLine="720"/>
        <w:rPr>
          <w:rFonts w:ascii="Times New Roman" w:hAnsi="Times New Roman"/>
          <w:sz w:val="24"/>
        </w:rPr>
      </w:pPr>
      <w:r>
        <w:rPr>
          <w:rFonts w:ascii="Times New Roman" w:hAnsi="Times New Roman"/>
          <w:sz w:val="24"/>
        </w:rPr>
        <w:t>Every CFC charity has an entry in the same format, their unique 5 digit CFC code, their phone number and URL, EIN number, and the 25 word description that of the non-profit that they wrote.  The percent figure at the bottom is their ratio of administrative expenses, which is calculated from their application.  The letters refer to the non-profit taxonomy code, and each charity selects up to 3 the codes they wish to be listed under.  This list of types of non-profits gives you an idea about the wide range of non-profits that are enrolled i</w:t>
      </w:r>
      <w:r w:rsidR="00840750">
        <w:rPr>
          <w:rFonts w:ascii="Times New Roman" w:hAnsi="Times New Roman"/>
          <w:sz w:val="24"/>
        </w:rPr>
        <w:t>n the Combined Federal Campaign:</w:t>
      </w:r>
    </w:p>
    <w:p w:rsidR="00BA4C4D" w:rsidRDefault="00BA4C4D" w:rsidP="00BA4C4D">
      <w:pPr>
        <w:rPr>
          <w:rFonts w:ascii="Times New Roman" w:hAnsi="Times New Roman"/>
          <w:sz w:val="24"/>
        </w:rPr>
      </w:pPr>
    </w:p>
    <w:p w:rsidR="00BC15B3" w:rsidRDefault="00BC15B3" w:rsidP="00BA4C4D">
      <w:pPr>
        <w:rPr>
          <w:rFonts w:ascii="Times New Roman" w:hAnsi="Times New Roman"/>
          <w:sz w:val="24"/>
        </w:rPr>
        <w:sectPr w:rsidR="00BC15B3" w:rsidSect="00B94BB2">
          <w:type w:val="continuous"/>
          <w:pgSz w:w="12240" w:h="15840"/>
          <w:pgMar w:top="1440" w:right="1440" w:bottom="1152" w:left="2160" w:header="720" w:footer="720" w:gutter="0"/>
          <w:pgBorders w:offsetFrom="page">
            <w:top w:val="single" w:sz="4" w:space="24" w:color="auto"/>
            <w:left w:val="single" w:sz="4" w:space="24" w:color="auto"/>
            <w:bottom w:val="single" w:sz="4" w:space="24" w:color="auto"/>
            <w:right w:val="single" w:sz="4" w:space="24" w:color="auto"/>
          </w:pgBorders>
          <w:cols w:space="720"/>
          <w:titlePg/>
        </w:sectPr>
      </w:pPr>
    </w:p>
    <w:p w:rsidR="00BA4C4D" w:rsidRPr="00D91979" w:rsidRDefault="00BA4C4D" w:rsidP="00BA4C4D">
      <w:pPr>
        <w:rPr>
          <w:rFonts w:ascii="Times New Roman" w:hAnsi="Times New Roman"/>
          <w:sz w:val="20"/>
          <w:szCs w:val="20"/>
        </w:rPr>
      </w:pPr>
      <w:r w:rsidRPr="00D91979">
        <w:rPr>
          <w:rFonts w:ascii="Times New Roman" w:hAnsi="Times New Roman"/>
          <w:sz w:val="20"/>
          <w:szCs w:val="20"/>
        </w:rPr>
        <w:t>A  Arts, Culture, and Humanities</w:t>
      </w:r>
    </w:p>
    <w:p w:rsidR="00BA4C4D" w:rsidRPr="00D91979" w:rsidRDefault="00BA4C4D" w:rsidP="00BA4C4D">
      <w:pPr>
        <w:spacing w:line="360" w:lineRule="auto"/>
        <w:rPr>
          <w:rFonts w:ascii="Times New Roman" w:hAnsi="Times New Roman"/>
          <w:sz w:val="20"/>
          <w:szCs w:val="20"/>
        </w:rPr>
      </w:pPr>
      <w:r w:rsidRPr="00D91979">
        <w:rPr>
          <w:rFonts w:ascii="Times New Roman" w:hAnsi="Times New Roman"/>
          <w:sz w:val="20"/>
          <w:szCs w:val="20"/>
        </w:rPr>
        <w:t>B  Educational Institutions &amp; Related Activities</w:t>
      </w:r>
    </w:p>
    <w:p w:rsidR="00BA4C4D" w:rsidRPr="00D91979" w:rsidRDefault="00BA4C4D" w:rsidP="00BA4C4D">
      <w:pPr>
        <w:spacing w:line="360" w:lineRule="auto"/>
        <w:rPr>
          <w:rFonts w:ascii="Times New Roman" w:hAnsi="Times New Roman"/>
          <w:sz w:val="20"/>
          <w:szCs w:val="20"/>
        </w:rPr>
      </w:pPr>
      <w:r w:rsidRPr="00D91979">
        <w:rPr>
          <w:rFonts w:ascii="Times New Roman" w:hAnsi="Times New Roman"/>
          <w:sz w:val="20"/>
          <w:szCs w:val="20"/>
        </w:rPr>
        <w:t>C  Environmental Quality, Protection &amp; Beautification</w:t>
      </w:r>
    </w:p>
    <w:p w:rsidR="00BA4C4D" w:rsidRPr="00D91979" w:rsidRDefault="00BA4C4D" w:rsidP="00BA4C4D">
      <w:pPr>
        <w:spacing w:line="360" w:lineRule="auto"/>
        <w:rPr>
          <w:rFonts w:ascii="Times New Roman" w:hAnsi="Times New Roman"/>
          <w:sz w:val="20"/>
          <w:szCs w:val="20"/>
        </w:rPr>
      </w:pPr>
      <w:r w:rsidRPr="00D91979">
        <w:rPr>
          <w:rFonts w:ascii="Times New Roman" w:hAnsi="Times New Roman"/>
          <w:sz w:val="20"/>
          <w:szCs w:val="20"/>
        </w:rPr>
        <w:t>D  Animal Related</w:t>
      </w:r>
    </w:p>
    <w:p w:rsidR="00BA4C4D" w:rsidRPr="00D91979" w:rsidRDefault="00BA4C4D" w:rsidP="00BA4C4D">
      <w:pPr>
        <w:spacing w:line="360" w:lineRule="auto"/>
        <w:rPr>
          <w:rFonts w:ascii="Times New Roman" w:hAnsi="Times New Roman"/>
          <w:sz w:val="20"/>
          <w:szCs w:val="20"/>
        </w:rPr>
      </w:pPr>
      <w:r w:rsidRPr="00D91979">
        <w:rPr>
          <w:rFonts w:ascii="Times New Roman" w:hAnsi="Times New Roman"/>
          <w:sz w:val="20"/>
          <w:szCs w:val="20"/>
        </w:rPr>
        <w:t>E  Health – General and Rehabilitative</w:t>
      </w:r>
    </w:p>
    <w:p w:rsidR="00BA4C4D" w:rsidRPr="00D91979" w:rsidRDefault="00BA4C4D" w:rsidP="00BA4C4D">
      <w:pPr>
        <w:spacing w:line="360" w:lineRule="auto"/>
        <w:rPr>
          <w:rFonts w:ascii="Times New Roman" w:hAnsi="Times New Roman"/>
          <w:sz w:val="20"/>
          <w:szCs w:val="20"/>
        </w:rPr>
      </w:pPr>
      <w:r w:rsidRPr="00D91979">
        <w:rPr>
          <w:rFonts w:ascii="Times New Roman" w:hAnsi="Times New Roman"/>
          <w:sz w:val="20"/>
          <w:szCs w:val="20"/>
        </w:rPr>
        <w:t>F  Mental Health, Crisis Intervention</w:t>
      </w:r>
    </w:p>
    <w:p w:rsidR="00BA4C4D" w:rsidRPr="00D91979" w:rsidRDefault="00BA4C4D" w:rsidP="00BA4C4D">
      <w:pPr>
        <w:spacing w:line="360" w:lineRule="auto"/>
        <w:rPr>
          <w:rFonts w:ascii="Times New Roman" w:hAnsi="Times New Roman"/>
          <w:sz w:val="20"/>
          <w:szCs w:val="20"/>
        </w:rPr>
      </w:pPr>
      <w:r w:rsidRPr="00D91979">
        <w:rPr>
          <w:rFonts w:ascii="Times New Roman" w:hAnsi="Times New Roman"/>
          <w:sz w:val="20"/>
          <w:szCs w:val="20"/>
        </w:rPr>
        <w:t>G  Disease, Disorders, Medicinal Disciplines</w:t>
      </w:r>
    </w:p>
    <w:p w:rsidR="00BA4C4D" w:rsidRPr="00D91979" w:rsidRDefault="00BA4C4D" w:rsidP="00BA4C4D">
      <w:pPr>
        <w:spacing w:line="360" w:lineRule="auto"/>
        <w:rPr>
          <w:rFonts w:ascii="Times New Roman" w:hAnsi="Times New Roman"/>
          <w:sz w:val="20"/>
          <w:szCs w:val="20"/>
        </w:rPr>
      </w:pPr>
      <w:r w:rsidRPr="00D91979">
        <w:rPr>
          <w:rFonts w:ascii="Times New Roman" w:hAnsi="Times New Roman"/>
          <w:sz w:val="20"/>
          <w:szCs w:val="20"/>
        </w:rPr>
        <w:t>H  Medical Research</w:t>
      </w:r>
    </w:p>
    <w:p w:rsidR="00BA4C4D" w:rsidRPr="00D91979" w:rsidRDefault="00BA4C4D" w:rsidP="00BA4C4D">
      <w:pPr>
        <w:spacing w:line="360" w:lineRule="auto"/>
        <w:rPr>
          <w:rFonts w:ascii="Times New Roman" w:hAnsi="Times New Roman"/>
          <w:sz w:val="20"/>
          <w:szCs w:val="20"/>
        </w:rPr>
      </w:pPr>
      <w:r w:rsidRPr="00D91979">
        <w:rPr>
          <w:rFonts w:ascii="Times New Roman" w:hAnsi="Times New Roman"/>
          <w:sz w:val="20"/>
          <w:szCs w:val="20"/>
        </w:rPr>
        <w:t>I  Crime, Legal Related</w:t>
      </w:r>
    </w:p>
    <w:p w:rsidR="00BA4C4D" w:rsidRPr="00D91979" w:rsidRDefault="00BA4C4D" w:rsidP="00BA4C4D">
      <w:pPr>
        <w:spacing w:line="360" w:lineRule="auto"/>
        <w:rPr>
          <w:rFonts w:ascii="Times New Roman" w:hAnsi="Times New Roman"/>
          <w:sz w:val="20"/>
          <w:szCs w:val="20"/>
        </w:rPr>
      </w:pPr>
      <w:r w:rsidRPr="00D91979">
        <w:rPr>
          <w:rFonts w:ascii="Times New Roman" w:hAnsi="Times New Roman"/>
          <w:sz w:val="20"/>
          <w:szCs w:val="20"/>
        </w:rPr>
        <w:t>J  Employment, Job Related</w:t>
      </w:r>
    </w:p>
    <w:p w:rsidR="00BA4C4D" w:rsidRPr="00D91979" w:rsidRDefault="00BA4C4D" w:rsidP="00BA4C4D">
      <w:pPr>
        <w:spacing w:line="360" w:lineRule="auto"/>
        <w:rPr>
          <w:rFonts w:ascii="Times New Roman" w:hAnsi="Times New Roman"/>
          <w:sz w:val="20"/>
          <w:szCs w:val="20"/>
        </w:rPr>
      </w:pPr>
      <w:r w:rsidRPr="00D91979">
        <w:rPr>
          <w:rFonts w:ascii="Times New Roman" w:hAnsi="Times New Roman"/>
          <w:sz w:val="20"/>
          <w:szCs w:val="20"/>
        </w:rPr>
        <w:t>K  Food, Agriculture, and Nutrition</w:t>
      </w:r>
    </w:p>
    <w:p w:rsidR="00BA4C4D" w:rsidRPr="00D91979" w:rsidRDefault="00BA4C4D" w:rsidP="00BA4C4D">
      <w:pPr>
        <w:spacing w:line="360" w:lineRule="auto"/>
        <w:rPr>
          <w:rFonts w:ascii="Times New Roman" w:hAnsi="Times New Roman"/>
          <w:sz w:val="20"/>
          <w:szCs w:val="20"/>
        </w:rPr>
      </w:pPr>
      <w:r w:rsidRPr="00D91979">
        <w:rPr>
          <w:rFonts w:ascii="Times New Roman" w:hAnsi="Times New Roman"/>
          <w:sz w:val="20"/>
          <w:szCs w:val="20"/>
        </w:rPr>
        <w:t>L  Housing, Shelter</w:t>
      </w:r>
    </w:p>
    <w:p w:rsidR="00BA4C4D" w:rsidRPr="00D91979" w:rsidRDefault="00BA4C4D" w:rsidP="00BA4C4D">
      <w:pPr>
        <w:spacing w:line="360" w:lineRule="auto"/>
        <w:rPr>
          <w:rFonts w:ascii="Times New Roman" w:hAnsi="Times New Roman"/>
          <w:sz w:val="20"/>
          <w:szCs w:val="20"/>
        </w:rPr>
      </w:pPr>
      <w:r w:rsidRPr="00D91979">
        <w:rPr>
          <w:rFonts w:ascii="Times New Roman" w:hAnsi="Times New Roman"/>
          <w:sz w:val="20"/>
          <w:szCs w:val="20"/>
        </w:rPr>
        <w:t>M  Public Safety, Disaster Preparedness &amp; Relief</w:t>
      </w:r>
    </w:p>
    <w:p w:rsidR="00BA4C4D" w:rsidRPr="00D91979" w:rsidRDefault="00BA4C4D" w:rsidP="00BA4C4D">
      <w:pPr>
        <w:spacing w:line="360" w:lineRule="auto"/>
        <w:rPr>
          <w:rFonts w:ascii="Times New Roman" w:hAnsi="Times New Roman"/>
          <w:sz w:val="20"/>
          <w:szCs w:val="20"/>
        </w:rPr>
      </w:pPr>
      <w:r w:rsidRPr="00D91979">
        <w:rPr>
          <w:rFonts w:ascii="Times New Roman" w:hAnsi="Times New Roman"/>
          <w:sz w:val="20"/>
          <w:szCs w:val="20"/>
        </w:rPr>
        <w:t>N  Recreation, Sports, Leisure, Athletics</w:t>
      </w:r>
    </w:p>
    <w:p w:rsidR="00BA4C4D" w:rsidRDefault="00BA4C4D" w:rsidP="00BA4C4D">
      <w:pPr>
        <w:spacing w:line="360" w:lineRule="auto"/>
        <w:rPr>
          <w:rFonts w:ascii="Times New Roman" w:hAnsi="Times New Roman"/>
          <w:sz w:val="20"/>
          <w:szCs w:val="20"/>
        </w:rPr>
      </w:pPr>
      <w:r w:rsidRPr="00D91979">
        <w:rPr>
          <w:rFonts w:ascii="Times New Roman" w:hAnsi="Times New Roman"/>
          <w:sz w:val="20"/>
          <w:szCs w:val="20"/>
        </w:rPr>
        <w:t>O Youth Development</w:t>
      </w:r>
    </w:p>
    <w:p w:rsidR="00BA4C4D" w:rsidRPr="00D91979" w:rsidRDefault="00BA4C4D" w:rsidP="00BA4C4D">
      <w:pPr>
        <w:spacing w:line="360" w:lineRule="auto"/>
        <w:rPr>
          <w:rFonts w:ascii="Times New Roman" w:hAnsi="Times New Roman"/>
          <w:sz w:val="20"/>
          <w:szCs w:val="20"/>
        </w:rPr>
      </w:pPr>
      <w:r w:rsidRPr="00D91979">
        <w:rPr>
          <w:rFonts w:ascii="Times New Roman" w:hAnsi="Times New Roman"/>
          <w:sz w:val="20"/>
          <w:szCs w:val="20"/>
        </w:rPr>
        <w:t>P  Human Services – Multipurpose and Other</w:t>
      </w:r>
    </w:p>
    <w:p w:rsidR="00BA4C4D" w:rsidRPr="00D91979" w:rsidRDefault="00BA4C4D" w:rsidP="00BA4C4D">
      <w:pPr>
        <w:spacing w:line="360" w:lineRule="auto"/>
        <w:rPr>
          <w:rFonts w:ascii="Times New Roman" w:hAnsi="Times New Roman"/>
          <w:sz w:val="20"/>
          <w:szCs w:val="20"/>
        </w:rPr>
      </w:pPr>
      <w:r w:rsidRPr="00D91979">
        <w:rPr>
          <w:rFonts w:ascii="Times New Roman" w:hAnsi="Times New Roman"/>
          <w:sz w:val="20"/>
          <w:szCs w:val="20"/>
        </w:rPr>
        <w:t>Q  International, Foreign Affairs, National Security</w:t>
      </w:r>
    </w:p>
    <w:p w:rsidR="00BA4C4D" w:rsidRPr="00D91979" w:rsidRDefault="00BA4C4D" w:rsidP="00BA4C4D">
      <w:pPr>
        <w:spacing w:line="360" w:lineRule="auto"/>
        <w:rPr>
          <w:rFonts w:ascii="Times New Roman" w:hAnsi="Times New Roman"/>
          <w:sz w:val="20"/>
          <w:szCs w:val="20"/>
        </w:rPr>
      </w:pPr>
      <w:r w:rsidRPr="00D91979">
        <w:rPr>
          <w:rFonts w:ascii="Times New Roman" w:hAnsi="Times New Roman"/>
          <w:sz w:val="20"/>
          <w:szCs w:val="20"/>
        </w:rPr>
        <w:t>R  Civil Rights, Social Action, Advocacy</w:t>
      </w:r>
    </w:p>
    <w:p w:rsidR="00BA4C4D" w:rsidRPr="00D91979" w:rsidRDefault="00BA4C4D" w:rsidP="00BA4C4D">
      <w:pPr>
        <w:spacing w:line="360" w:lineRule="auto"/>
        <w:rPr>
          <w:rFonts w:ascii="Times New Roman" w:hAnsi="Times New Roman"/>
          <w:sz w:val="20"/>
          <w:szCs w:val="20"/>
        </w:rPr>
      </w:pPr>
      <w:r w:rsidRPr="00D91979">
        <w:rPr>
          <w:rFonts w:ascii="Times New Roman" w:hAnsi="Times New Roman"/>
          <w:sz w:val="20"/>
          <w:szCs w:val="20"/>
        </w:rPr>
        <w:t xml:space="preserve">S  Community Improvement, </w:t>
      </w:r>
      <w:smartTag w:uri="urn:schemas-microsoft-com:office:smarttags" w:element="place">
        <w:smartTag w:uri="urn:schemas-microsoft-com:office:smarttags" w:element="PlaceName">
          <w:r w:rsidRPr="00D91979">
            <w:rPr>
              <w:rFonts w:ascii="Times New Roman" w:hAnsi="Times New Roman"/>
              <w:sz w:val="20"/>
              <w:szCs w:val="20"/>
            </w:rPr>
            <w:t>Capacity</w:t>
          </w:r>
        </w:smartTag>
        <w:r w:rsidRPr="00D91979">
          <w:rPr>
            <w:rFonts w:ascii="Times New Roman" w:hAnsi="Times New Roman"/>
            <w:sz w:val="20"/>
            <w:szCs w:val="20"/>
          </w:rPr>
          <w:t xml:space="preserve"> </w:t>
        </w:r>
        <w:smartTag w:uri="urn:schemas-microsoft-com:office:smarttags" w:element="PlaceType">
          <w:r w:rsidRPr="00D91979">
            <w:rPr>
              <w:rFonts w:ascii="Times New Roman" w:hAnsi="Times New Roman"/>
              <w:sz w:val="20"/>
              <w:szCs w:val="20"/>
            </w:rPr>
            <w:t>Building</w:t>
          </w:r>
        </w:smartTag>
      </w:smartTag>
    </w:p>
    <w:p w:rsidR="00BA4C4D" w:rsidRPr="00D91979" w:rsidRDefault="00BA4C4D" w:rsidP="00BA4C4D">
      <w:pPr>
        <w:spacing w:line="360" w:lineRule="auto"/>
        <w:rPr>
          <w:rFonts w:ascii="Times New Roman" w:hAnsi="Times New Roman"/>
          <w:sz w:val="20"/>
          <w:szCs w:val="20"/>
        </w:rPr>
      </w:pPr>
      <w:r w:rsidRPr="00D91979">
        <w:rPr>
          <w:rFonts w:ascii="Times New Roman" w:hAnsi="Times New Roman"/>
          <w:sz w:val="20"/>
          <w:szCs w:val="20"/>
        </w:rPr>
        <w:t>T  Philanthropy, Voluntarism &amp; Foundations</w:t>
      </w:r>
    </w:p>
    <w:p w:rsidR="00BA4C4D" w:rsidRPr="00D91979" w:rsidRDefault="00BA4C4D" w:rsidP="00BA4C4D">
      <w:pPr>
        <w:spacing w:line="360" w:lineRule="auto"/>
        <w:rPr>
          <w:rFonts w:ascii="Times New Roman" w:hAnsi="Times New Roman"/>
          <w:sz w:val="20"/>
          <w:szCs w:val="20"/>
        </w:rPr>
      </w:pPr>
      <w:r w:rsidRPr="00D91979">
        <w:rPr>
          <w:rFonts w:ascii="Times New Roman" w:hAnsi="Times New Roman"/>
          <w:sz w:val="20"/>
          <w:szCs w:val="20"/>
        </w:rPr>
        <w:t xml:space="preserve">U  Science &amp; Technology Research Institutes,    </w:t>
      </w:r>
    </w:p>
    <w:p w:rsidR="00BA4C4D" w:rsidRPr="00D91979" w:rsidRDefault="00BA4C4D" w:rsidP="00BA4C4D">
      <w:pPr>
        <w:spacing w:line="360" w:lineRule="auto"/>
        <w:rPr>
          <w:rFonts w:ascii="Times New Roman" w:hAnsi="Times New Roman"/>
          <w:sz w:val="20"/>
          <w:szCs w:val="20"/>
        </w:rPr>
      </w:pPr>
      <w:r w:rsidRPr="00D91979">
        <w:rPr>
          <w:rFonts w:ascii="Times New Roman" w:hAnsi="Times New Roman"/>
          <w:sz w:val="20"/>
          <w:szCs w:val="20"/>
        </w:rPr>
        <w:t>V  Social Science Research Institutes, Services</w:t>
      </w:r>
    </w:p>
    <w:p w:rsidR="00BA4C4D" w:rsidRPr="00D91979" w:rsidRDefault="00BA4C4D" w:rsidP="00BA4C4D">
      <w:pPr>
        <w:spacing w:line="360" w:lineRule="auto"/>
        <w:rPr>
          <w:rFonts w:ascii="Times New Roman" w:hAnsi="Times New Roman"/>
          <w:sz w:val="20"/>
          <w:szCs w:val="20"/>
        </w:rPr>
      </w:pPr>
      <w:r w:rsidRPr="00D91979">
        <w:rPr>
          <w:rFonts w:ascii="Times New Roman" w:hAnsi="Times New Roman"/>
          <w:sz w:val="20"/>
          <w:szCs w:val="20"/>
        </w:rPr>
        <w:t>W  Public, Social Benefit: Multipurpose, Other</w:t>
      </w:r>
    </w:p>
    <w:p w:rsidR="00BA4C4D" w:rsidRPr="00D91979" w:rsidRDefault="00BA4C4D" w:rsidP="00BA4C4D">
      <w:pPr>
        <w:spacing w:line="360" w:lineRule="auto"/>
        <w:rPr>
          <w:rFonts w:ascii="Times New Roman" w:hAnsi="Times New Roman"/>
          <w:sz w:val="20"/>
          <w:szCs w:val="20"/>
        </w:rPr>
      </w:pPr>
      <w:r w:rsidRPr="00D91979">
        <w:rPr>
          <w:rFonts w:ascii="Times New Roman" w:hAnsi="Times New Roman"/>
          <w:sz w:val="20"/>
          <w:szCs w:val="20"/>
        </w:rPr>
        <w:t>X  Religion Related, Spiritual Development</w:t>
      </w:r>
    </w:p>
    <w:p w:rsidR="00BA4C4D" w:rsidRDefault="00BA4C4D" w:rsidP="00BA4C4D">
      <w:pPr>
        <w:spacing w:line="360" w:lineRule="auto"/>
        <w:rPr>
          <w:rFonts w:ascii="Times New Roman" w:hAnsi="Times New Roman"/>
          <w:sz w:val="20"/>
          <w:szCs w:val="20"/>
        </w:rPr>
      </w:pPr>
      <w:r w:rsidRPr="00D91979">
        <w:rPr>
          <w:rFonts w:ascii="Times New Roman" w:hAnsi="Times New Roman"/>
          <w:sz w:val="20"/>
          <w:szCs w:val="20"/>
        </w:rPr>
        <w:t>Y  Mutual/Membership Benefit Orgs., Other</w:t>
      </w:r>
    </w:p>
    <w:p w:rsidR="00BA4C4D" w:rsidRDefault="00BA4C4D" w:rsidP="00BA4C4D">
      <w:pPr>
        <w:spacing w:line="360" w:lineRule="auto"/>
        <w:rPr>
          <w:rFonts w:ascii="Arial" w:hAnsi="Arial" w:cs="Arial"/>
          <w:szCs w:val="28"/>
        </w:rPr>
        <w:sectPr w:rsidR="00BA4C4D" w:rsidSect="00356377">
          <w:type w:val="continuous"/>
          <w:pgSz w:w="12240" w:h="15840"/>
          <w:pgMar w:top="1440" w:right="1440" w:bottom="1008" w:left="2160"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3960" w:space="720"/>
            <w:col w:w="3960"/>
          </w:cols>
          <w:titlePg/>
        </w:sectPr>
      </w:pPr>
      <w:r w:rsidRPr="00D91979">
        <w:rPr>
          <w:rFonts w:ascii="Times New Roman" w:hAnsi="Times New Roman"/>
          <w:sz w:val="20"/>
          <w:szCs w:val="20"/>
        </w:rPr>
        <w:t>Z  Other</w:t>
      </w:r>
    </w:p>
    <w:p w:rsidR="00B62ACD" w:rsidRDefault="00B62ACD" w:rsidP="0042534A">
      <w:pPr>
        <w:spacing w:line="360" w:lineRule="auto"/>
        <w:outlineLvl w:val="0"/>
        <w:rPr>
          <w:rFonts w:ascii="Times New Roman" w:hAnsi="Times New Roman"/>
          <w:b/>
          <w:i/>
          <w:szCs w:val="28"/>
        </w:rPr>
      </w:pPr>
    </w:p>
    <w:p w:rsidR="00B62ACD" w:rsidRDefault="00B62ACD" w:rsidP="0042534A">
      <w:pPr>
        <w:spacing w:line="360" w:lineRule="auto"/>
        <w:outlineLvl w:val="0"/>
        <w:rPr>
          <w:rFonts w:ascii="Times New Roman" w:hAnsi="Times New Roman"/>
          <w:b/>
          <w:i/>
          <w:szCs w:val="28"/>
        </w:rPr>
      </w:pPr>
    </w:p>
    <w:p w:rsidR="0042534A" w:rsidRPr="002E1C7C" w:rsidRDefault="0042534A" w:rsidP="0042534A">
      <w:pPr>
        <w:spacing w:line="360" w:lineRule="auto"/>
        <w:outlineLvl w:val="0"/>
        <w:rPr>
          <w:rFonts w:ascii="Times New Roman" w:hAnsi="Times New Roman"/>
          <w:b/>
          <w:i/>
          <w:szCs w:val="28"/>
        </w:rPr>
      </w:pPr>
      <w:r w:rsidRPr="002E1C7C">
        <w:rPr>
          <w:rFonts w:ascii="Times New Roman" w:hAnsi="Times New Roman"/>
          <w:b/>
          <w:i/>
          <w:szCs w:val="28"/>
        </w:rPr>
        <w:t>CFC - The Only Legal Way to Solicit Federal employees</w:t>
      </w:r>
    </w:p>
    <w:p w:rsidR="0042534A" w:rsidRPr="00A80BBD" w:rsidRDefault="0042534A" w:rsidP="0042534A">
      <w:pPr>
        <w:spacing w:line="360" w:lineRule="auto"/>
        <w:ind w:firstLine="720"/>
        <w:outlineLvl w:val="0"/>
        <w:rPr>
          <w:rFonts w:ascii="Times New Roman" w:hAnsi="Times New Roman"/>
          <w:sz w:val="24"/>
        </w:rPr>
      </w:pPr>
      <w:r>
        <w:rPr>
          <w:rFonts w:ascii="Times New Roman" w:hAnsi="Times New Roman"/>
          <w:sz w:val="24"/>
        </w:rPr>
        <w:t xml:space="preserve">Even though there are a lot of Federal employees in places besides </w:t>
      </w:r>
      <w:smartTag w:uri="urn:schemas-microsoft-com:office:smarttags" w:element="place">
        <w:smartTag w:uri="urn:schemas-microsoft-com:office:smarttags" w:element="City">
          <w:r>
            <w:rPr>
              <w:rFonts w:ascii="Times New Roman" w:hAnsi="Times New Roman"/>
              <w:sz w:val="24"/>
            </w:rPr>
            <w:t>Washington</w:t>
          </w:r>
        </w:smartTag>
        <w:r>
          <w:rPr>
            <w:rFonts w:ascii="Times New Roman" w:hAnsi="Times New Roman"/>
            <w:sz w:val="24"/>
          </w:rPr>
          <w:t xml:space="preserve">, </w:t>
        </w:r>
        <w:smartTag w:uri="urn:schemas-microsoft-com:office:smarttags" w:element="State">
          <w:r>
            <w:rPr>
              <w:rFonts w:ascii="Times New Roman" w:hAnsi="Times New Roman"/>
              <w:sz w:val="24"/>
            </w:rPr>
            <w:t>D.C.</w:t>
          </w:r>
        </w:smartTag>
      </w:smartTag>
      <w:r>
        <w:rPr>
          <w:rFonts w:ascii="Times New Roman" w:hAnsi="Times New Roman"/>
          <w:sz w:val="24"/>
        </w:rPr>
        <w:t xml:space="preserve"> why can’t you just get a government phonebook and call them?   </w:t>
      </w:r>
      <w:r w:rsidRPr="00B94BB2">
        <w:rPr>
          <w:rFonts w:ascii="Times New Roman" w:hAnsi="Times New Roman"/>
          <w:b/>
          <w:i/>
          <w:sz w:val="24"/>
        </w:rPr>
        <w:t>Because that is against the law</w:t>
      </w:r>
      <w:r>
        <w:rPr>
          <w:rFonts w:ascii="Times New Roman" w:hAnsi="Times New Roman"/>
          <w:sz w:val="24"/>
        </w:rPr>
        <w:t xml:space="preserve">.  There is </w:t>
      </w:r>
      <w:r w:rsidRPr="00763B56">
        <w:rPr>
          <w:rFonts w:ascii="Times New Roman" w:hAnsi="Times New Roman"/>
          <w:b/>
          <w:i/>
          <w:sz w:val="24"/>
        </w:rPr>
        <w:t>only one way</w:t>
      </w:r>
      <w:r>
        <w:rPr>
          <w:rFonts w:ascii="Times New Roman" w:hAnsi="Times New Roman"/>
          <w:sz w:val="24"/>
        </w:rPr>
        <w:t xml:space="preserve"> to solicit Federal employees for charitable purposes while they are at work—the CFC:</w:t>
      </w:r>
    </w:p>
    <w:p w:rsidR="0042534A" w:rsidRPr="008012D9" w:rsidRDefault="0042534A" w:rsidP="0042534A">
      <w:pPr>
        <w:spacing w:line="360" w:lineRule="auto"/>
        <w:ind w:firstLine="720"/>
        <w:outlineLvl w:val="0"/>
        <w:rPr>
          <w:rFonts w:ascii="Arial" w:hAnsi="Arial" w:cs="Arial"/>
          <w:sz w:val="16"/>
          <w:szCs w:val="16"/>
        </w:rPr>
      </w:pPr>
      <w:r>
        <w:rPr>
          <w:rFonts w:ascii="Arial" w:hAnsi="Arial" w:cs="Arial"/>
          <w:sz w:val="16"/>
          <w:szCs w:val="16"/>
        </w:rPr>
        <w:t xml:space="preserve">Source: </w:t>
      </w:r>
      <w:r w:rsidRPr="008012D9">
        <w:rPr>
          <w:rFonts w:ascii="Arial" w:hAnsi="Arial" w:cs="Arial"/>
          <w:sz w:val="16"/>
          <w:szCs w:val="16"/>
        </w:rPr>
        <w:t>Code of Federal Regulations (CFR 950):</w:t>
      </w:r>
    </w:p>
    <w:p w:rsidR="0042534A" w:rsidRDefault="0042534A" w:rsidP="0042534A">
      <w:pPr>
        <w:pStyle w:val="HTMLPreformatted"/>
        <w:spacing w:line="360" w:lineRule="auto"/>
        <w:ind w:left="720"/>
      </w:pPr>
      <w:r>
        <w:t xml:space="preserve">Combined Federal Campaign </w:t>
      </w:r>
    </w:p>
    <w:p w:rsidR="0042534A" w:rsidRPr="008012D9" w:rsidRDefault="0042534A" w:rsidP="0042534A">
      <w:pPr>
        <w:pStyle w:val="HTMLPreformatted"/>
        <w:spacing w:line="360" w:lineRule="auto"/>
        <w:ind w:left="720"/>
        <w:rPr>
          <w:i/>
        </w:rPr>
      </w:pPr>
      <w:r>
        <w:t xml:space="preserve">(a) The CFC is the only authorized solicitation of employees in the Federal workplace on behalf of charitable organizations. A campaign may be conducted during a 6 week period, as determined by the LFCC, from September 1 through December 15 at every Federal agency in the campaign community in accordance with these regulations. Except as provided in this section, </w:t>
      </w:r>
      <w:r w:rsidRPr="00362559">
        <w:rPr>
          <w:b/>
          <w:i/>
        </w:rPr>
        <w:t xml:space="preserve">no other solicitation on behalf of charitable organizations may be conducted in the Federal workplace. </w:t>
      </w:r>
      <w:r>
        <w:rPr>
          <w:i/>
        </w:rPr>
        <w:t>(emphasis added).</w:t>
      </w:r>
    </w:p>
    <w:p w:rsidR="0042534A" w:rsidRDefault="0042534A" w:rsidP="0042534A">
      <w:pPr>
        <w:spacing w:line="360" w:lineRule="auto"/>
        <w:outlineLvl w:val="0"/>
        <w:rPr>
          <w:rFonts w:ascii="Arial" w:hAnsi="Arial" w:cs="Arial"/>
          <w:szCs w:val="28"/>
        </w:rPr>
      </w:pPr>
    </w:p>
    <w:p w:rsidR="0042534A" w:rsidRPr="00876F30" w:rsidRDefault="0042534A" w:rsidP="0042534A">
      <w:pPr>
        <w:spacing w:line="360" w:lineRule="auto"/>
        <w:rPr>
          <w:rFonts w:ascii="Times New Roman" w:hAnsi="Times New Roman"/>
          <w:b/>
          <w:i/>
          <w:szCs w:val="28"/>
        </w:rPr>
      </w:pPr>
      <w:r w:rsidRPr="00876F30">
        <w:rPr>
          <w:rFonts w:ascii="Times New Roman" w:hAnsi="Times New Roman"/>
          <w:b/>
          <w:i/>
          <w:szCs w:val="28"/>
        </w:rPr>
        <w:t xml:space="preserve">CFC </w:t>
      </w:r>
      <w:r>
        <w:rPr>
          <w:rFonts w:ascii="Times New Roman" w:hAnsi="Times New Roman"/>
          <w:b/>
          <w:i/>
          <w:szCs w:val="28"/>
        </w:rPr>
        <w:t>-</w:t>
      </w:r>
      <w:r w:rsidRPr="00876F30">
        <w:rPr>
          <w:rFonts w:ascii="Times New Roman" w:hAnsi="Times New Roman"/>
          <w:b/>
          <w:i/>
          <w:szCs w:val="28"/>
        </w:rPr>
        <w:t xml:space="preserve"> Not Just for the Big Guys</w:t>
      </w:r>
    </w:p>
    <w:p w:rsidR="0042534A" w:rsidRDefault="0042534A" w:rsidP="0042534A">
      <w:pPr>
        <w:spacing w:line="360" w:lineRule="auto"/>
        <w:ind w:firstLine="720"/>
        <w:rPr>
          <w:rFonts w:ascii="Times New Roman" w:hAnsi="Times New Roman"/>
          <w:sz w:val="24"/>
        </w:rPr>
      </w:pPr>
      <w:r>
        <w:rPr>
          <w:rFonts w:ascii="Times New Roman" w:hAnsi="Times New Roman"/>
          <w:sz w:val="24"/>
        </w:rPr>
        <w:t>One misconception about the CFC that many non-profits have is that “It’s only for the big guys.”   In reality, there is a wide range of size among all the CFC charities, including ap</w:t>
      </w:r>
      <w:r w:rsidRPr="00276D81">
        <w:rPr>
          <w:rFonts w:ascii="Times New Roman" w:hAnsi="Times New Roman"/>
          <w:sz w:val="24"/>
        </w:rPr>
        <w:t>proximately 1500 national and international charities</w:t>
      </w:r>
      <w:r>
        <w:rPr>
          <w:rFonts w:ascii="Times New Roman" w:hAnsi="Times New Roman"/>
          <w:sz w:val="24"/>
        </w:rPr>
        <w:t xml:space="preserve"> that are listed in all CFCs.  In addition, the </w:t>
      </w:r>
      <w:r w:rsidR="00840750">
        <w:rPr>
          <w:rFonts w:ascii="Times New Roman" w:hAnsi="Times New Roman"/>
          <w:sz w:val="24"/>
        </w:rPr>
        <w:t>more than 250</w:t>
      </w:r>
      <w:r>
        <w:rPr>
          <w:rFonts w:ascii="Times New Roman" w:hAnsi="Times New Roman"/>
          <w:sz w:val="24"/>
        </w:rPr>
        <w:t xml:space="preserve"> regional CFCs list a total of m</w:t>
      </w:r>
      <w:r w:rsidRPr="00276D81">
        <w:rPr>
          <w:rFonts w:ascii="Times New Roman" w:hAnsi="Times New Roman"/>
          <w:sz w:val="24"/>
        </w:rPr>
        <w:t>ore than 20,000 local non-profits</w:t>
      </w:r>
      <w:r>
        <w:rPr>
          <w:rFonts w:ascii="Times New Roman" w:hAnsi="Times New Roman"/>
          <w:sz w:val="24"/>
        </w:rPr>
        <w:t xml:space="preserve"> (some local charities may be in more than one CFC if they provide services in a wide area).  </w:t>
      </w:r>
    </w:p>
    <w:p w:rsidR="0042534A" w:rsidRPr="00276D81" w:rsidRDefault="0042534A" w:rsidP="0042534A">
      <w:pPr>
        <w:spacing w:line="360" w:lineRule="auto"/>
        <w:ind w:firstLine="720"/>
        <w:rPr>
          <w:rFonts w:ascii="Times New Roman" w:hAnsi="Times New Roman"/>
          <w:sz w:val="24"/>
        </w:rPr>
      </w:pPr>
      <w:r>
        <w:rPr>
          <w:rFonts w:ascii="Times New Roman" w:hAnsi="Times New Roman"/>
          <w:sz w:val="24"/>
        </w:rPr>
        <w:t xml:space="preserve">In 2007 the </w:t>
      </w:r>
      <w:r w:rsidRPr="00276D81">
        <w:rPr>
          <w:rFonts w:ascii="Times New Roman" w:hAnsi="Times New Roman"/>
          <w:sz w:val="24"/>
        </w:rPr>
        <w:t xml:space="preserve">CFC regulations </w:t>
      </w:r>
      <w:r>
        <w:rPr>
          <w:rFonts w:ascii="Times New Roman" w:hAnsi="Times New Roman"/>
          <w:sz w:val="24"/>
        </w:rPr>
        <w:t xml:space="preserve">were changed significantly, which had the effect of opening up </w:t>
      </w:r>
      <w:r w:rsidRPr="00276D81">
        <w:rPr>
          <w:rFonts w:ascii="Times New Roman" w:hAnsi="Times New Roman"/>
          <w:sz w:val="24"/>
        </w:rPr>
        <w:t>the CFC to thousands of non</w:t>
      </w:r>
      <w:r>
        <w:rPr>
          <w:rFonts w:ascii="Times New Roman" w:hAnsi="Times New Roman"/>
          <w:sz w:val="24"/>
        </w:rPr>
        <w:t>-</w:t>
      </w:r>
      <w:r w:rsidRPr="00276D81">
        <w:rPr>
          <w:rFonts w:ascii="Times New Roman" w:hAnsi="Times New Roman"/>
          <w:sz w:val="24"/>
        </w:rPr>
        <w:t>profits that would not have qualified previously</w:t>
      </w:r>
      <w:r>
        <w:rPr>
          <w:rFonts w:ascii="Times New Roman" w:hAnsi="Times New Roman"/>
          <w:sz w:val="24"/>
        </w:rPr>
        <w:t xml:space="preserve">.  The changes also </w:t>
      </w:r>
      <w:r w:rsidRPr="00276D81">
        <w:rPr>
          <w:rFonts w:ascii="Times New Roman" w:hAnsi="Times New Roman"/>
          <w:sz w:val="24"/>
        </w:rPr>
        <w:t>streamline</w:t>
      </w:r>
      <w:r>
        <w:rPr>
          <w:rFonts w:ascii="Times New Roman" w:hAnsi="Times New Roman"/>
          <w:sz w:val="24"/>
        </w:rPr>
        <w:t>d</w:t>
      </w:r>
      <w:r w:rsidRPr="00276D81">
        <w:rPr>
          <w:rFonts w:ascii="Times New Roman" w:hAnsi="Times New Roman"/>
          <w:sz w:val="24"/>
        </w:rPr>
        <w:t xml:space="preserve"> many of the proces</w:t>
      </w:r>
      <w:r>
        <w:rPr>
          <w:rFonts w:ascii="Times New Roman" w:hAnsi="Times New Roman"/>
          <w:sz w:val="24"/>
        </w:rPr>
        <w:t>ses, especially for smaller non-</w:t>
      </w:r>
      <w:r w:rsidRPr="00276D81">
        <w:rPr>
          <w:rFonts w:ascii="Times New Roman" w:hAnsi="Times New Roman"/>
          <w:sz w:val="24"/>
        </w:rPr>
        <w:t>profits.</w:t>
      </w:r>
    </w:p>
    <w:p w:rsidR="0042534A" w:rsidRPr="00276D81" w:rsidRDefault="0042534A" w:rsidP="0042534A">
      <w:pPr>
        <w:spacing w:line="360" w:lineRule="auto"/>
        <w:ind w:firstLine="720"/>
        <w:rPr>
          <w:rFonts w:ascii="Times New Roman" w:hAnsi="Times New Roman"/>
          <w:sz w:val="24"/>
        </w:rPr>
      </w:pPr>
      <w:r w:rsidRPr="00276D81">
        <w:rPr>
          <w:rFonts w:ascii="Times New Roman" w:hAnsi="Times New Roman"/>
          <w:sz w:val="24"/>
        </w:rPr>
        <w:t xml:space="preserve">As the chart </w:t>
      </w:r>
      <w:r>
        <w:rPr>
          <w:rFonts w:ascii="Times New Roman" w:hAnsi="Times New Roman"/>
          <w:sz w:val="24"/>
        </w:rPr>
        <w:t>below</w:t>
      </w:r>
      <w:r w:rsidRPr="00276D81">
        <w:rPr>
          <w:rFonts w:ascii="Times New Roman" w:hAnsi="Times New Roman"/>
          <w:sz w:val="24"/>
        </w:rPr>
        <w:t xml:space="preserve"> indicates, a significant percentage of the funds raised (37%) go to local non</w:t>
      </w:r>
      <w:r>
        <w:rPr>
          <w:rFonts w:ascii="Times New Roman" w:hAnsi="Times New Roman"/>
          <w:sz w:val="24"/>
        </w:rPr>
        <w:t>-</w:t>
      </w:r>
      <w:r w:rsidRPr="00276D81">
        <w:rPr>
          <w:rFonts w:ascii="Times New Roman" w:hAnsi="Times New Roman"/>
          <w:sz w:val="24"/>
        </w:rPr>
        <w:t xml:space="preserve">profits.   The impact of the CFC in different regions is actually understated, because some of the funds collected by the national organizations are used in local communities.  For example, the Community Health Charities is a national organization, but some of the monies that they receive go back to the local communities where they </w:t>
      </w:r>
      <w:r>
        <w:rPr>
          <w:rFonts w:ascii="Times New Roman" w:hAnsi="Times New Roman"/>
          <w:sz w:val="24"/>
        </w:rPr>
        <w:t>provide services</w:t>
      </w:r>
      <w:r w:rsidRPr="00276D81">
        <w:rPr>
          <w:rFonts w:ascii="Times New Roman" w:hAnsi="Times New Roman"/>
          <w:sz w:val="24"/>
        </w:rPr>
        <w:t>.</w:t>
      </w:r>
    </w:p>
    <w:p w:rsidR="0042534A" w:rsidRDefault="0051170B" w:rsidP="0042534A">
      <w:pPr>
        <w:spacing w:line="360" w:lineRule="auto"/>
        <w:ind w:left="720" w:firstLine="720"/>
      </w:pPr>
      <w:r>
        <w:rPr>
          <w:noProof/>
        </w:rPr>
        <w:drawing>
          <wp:inline distT="0" distB="0" distL="0" distR="0">
            <wp:extent cx="4057650" cy="2466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57650" cy="2466975"/>
                    </a:xfrm>
                    <a:prstGeom prst="rect">
                      <a:avLst/>
                    </a:prstGeom>
                    <a:noFill/>
                    <a:ln>
                      <a:noFill/>
                    </a:ln>
                  </pic:spPr>
                </pic:pic>
              </a:graphicData>
            </a:graphic>
          </wp:inline>
        </w:drawing>
      </w:r>
    </w:p>
    <w:p w:rsidR="0042534A" w:rsidRDefault="0042534A" w:rsidP="0042534A">
      <w:pPr>
        <w:spacing w:line="360" w:lineRule="auto"/>
        <w:ind w:left="720"/>
      </w:pPr>
    </w:p>
    <w:p w:rsidR="00B94BB2" w:rsidRDefault="00B94BB2" w:rsidP="003E3286">
      <w:pPr>
        <w:spacing w:line="360" w:lineRule="auto"/>
        <w:rPr>
          <w:rFonts w:ascii="Times New Roman" w:hAnsi="Times New Roman"/>
          <w:b/>
          <w:i/>
          <w:szCs w:val="28"/>
        </w:rPr>
      </w:pPr>
    </w:p>
    <w:p w:rsidR="00B94BB2" w:rsidRDefault="00B94BB2" w:rsidP="003E3286">
      <w:pPr>
        <w:spacing w:line="360" w:lineRule="auto"/>
        <w:rPr>
          <w:rFonts w:ascii="Times New Roman" w:hAnsi="Times New Roman"/>
          <w:b/>
          <w:i/>
          <w:szCs w:val="28"/>
        </w:rPr>
      </w:pPr>
    </w:p>
    <w:p w:rsidR="00BA4C4D" w:rsidRPr="008C0F7D" w:rsidRDefault="008C0F7D" w:rsidP="003E3286">
      <w:pPr>
        <w:spacing w:line="360" w:lineRule="auto"/>
        <w:rPr>
          <w:rFonts w:ascii="Times New Roman" w:hAnsi="Times New Roman"/>
          <w:b/>
          <w:i/>
          <w:szCs w:val="28"/>
        </w:rPr>
      </w:pPr>
      <w:r w:rsidRPr="008C0F7D">
        <w:rPr>
          <w:rFonts w:ascii="Times New Roman" w:hAnsi="Times New Roman"/>
          <w:b/>
          <w:i/>
          <w:szCs w:val="28"/>
        </w:rPr>
        <w:t xml:space="preserve">The CFC is a Government Program --- There is </w:t>
      </w:r>
      <w:r w:rsidR="00B94BB2">
        <w:rPr>
          <w:rFonts w:ascii="Times New Roman" w:hAnsi="Times New Roman"/>
          <w:b/>
          <w:i/>
          <w:szCs w:val="28"/>
        </w:rPr>
        <w:t>J</w:t>
      </w:r>
      <w:r w:rsidRPr="008C0F7D">
        <w:rPr>
          <w:rFonts w:ascii="Times New Roman" w:hAnsi="Times New Roman"/>
          <w:b/>
          <w:i/>
          <w:szCs w:val="28"/>
        </w:rPr>
        <w:t>argon (surprise</w:t>
      </w:r>
      <w:r w:rsidR="00B94BB2">
        <w:rPr>
          <w:rFonts w:ascii="Times New Roman" w:hAnsi="Times New Roman"/>
          <w:b/>
          <w:i/>
          <w:szCs w:val="28"/>
        </w:rPr>
        <w:t>!)</w:t>
      </w:r>
    </w:p>
    <w:p w:rsidR="00BA4C4D" w:rsidRPr="00780E9B" w:rsidRDefault="00BA4C4D" w:rsidP="003E3286">
      <w:pPr>
        <w:spacing w:line="360" w:lineRule="auto"/>
        <w:rPr>
          <w:rFonts w:ascii="Times New Roman" w:hAnsi="Times New Roman"/>
          <w:b/>
          <w:i/>
          <w:szCs w:val="28"/>
        </w:rPr>
      </w:pPr>
      <w:r w:rsidRPr="00780E9B">
        <w:rPr>
          <w:rFonts w:ascii="Times New Roman" w:hAnsi="Times New Roman"/>
          <w:b/>
          <w:i/>
          <w:szCs w:val="28"/>
        </w:rPr>
        <w:t>Federal Board of Directors and Campaign Management Contractors</w:t>
      </w:r>
      <w:r w:rsidR="00761027">
        <w:rPr>
          <w:rFonts w:ascii="Times New Roman" w:hAnsi="Times New Roman"/>
          <w:b/>
          <w:i/>
          <w:szCs w:val="28"/>
        </w:rPr>
        <w:t xml:space="preserve"> – (Just what the heck does “LFCC” stand for anyway?)</w:t>
      </w:r>
    </w:p>
    <w:p w:rsidR="00BA4C4D" w:rsidRPr="00276D81" w:rsidRDefault="00BA4C4D" w:rsidP="00BA4C4D">
      <w:pPr>
        <w:spacing w:line="360" w:lineRule="auto"/>
        <w:ind w:firstLine="720"/>
        <w:rPr>
          <w:rFonts w:ascii="Times New Roman" w:hAnsi="Times New Roman"/>
          <w:sz w:val="24"/>
        </w:rPr>
      </w:pPr>
      <w:r w:rsidRPr="00276D81">
        <w:rPr>
          <w:rFonts w:ascii="Times New Roman" w:hAnsi="Times New Roman"/>
          <w:sz w:val="24"/>
        </w:rPr>
        <w:t>The actual responsibility for the management and conduct of the CFC campaigns is designated to the Local Federal Coordinating Committees (LFCCs)</w:t>
      </w:r>
      <w:r>
        <w:rPr>
          <w:rFonts w:ascii="Times New Roman" w:hAnsi="Times New Roman"/>
          <w:sz w:val="24"/>
        </w:rPr>
        <w:t>, the “Board of Directors”</w:t>
      </w:r>
      <w:r w:rsidRPr="00276D81">
        <w:rPr>
          <w:rFonts w:ascii="Times New Roman" w:hAnsi="Times New Roman"/>
          <w:sz w:val="24"/>
        </w:rPr>
        <w:t xml:space="preserve"> and </w:t>
      </w:r>
      <w:r>
        <w:rPr>
          <w:rFonts w:ascii="Times New Roman" w:hAnsi="Times New Roman"/>
          <w:sz w:val="24"/>
        </w:rPr>
        <w:t xml:space="preserve">the </w:t>
      </w:r>
      <w:r w:rsidRPr="00276D81">
        <w:rPr>
          <w:rFonts w:ascii="Times New Roman" w:hAnsi="Times New Roman"/>
          <w:sz w:val="24"/>
        </w:rPr>
        <w:t xml:space="preserve">community agencies that provide year-to-year management and administration and financial services for the local CFC campaigns.  </w:t>
      </w:r>
      <w:r>
        <w:rPr>
          <w:rFonts w:ascii="Times New Roman" w:hAnsi="Times New Roman"/>
          <w:sz w:val="24"/>
        </w:rPr>
        <w:t>T</w:t>
      </w:r>
      <w:r w:rsidRPr="00276D81">
        <w:rPr>
          <w:rFonts w:ascii="Times New Roman" w:hAnsi="Times New Roman"/>
          <w:sz w:val="24"/>
        </w:rPr>
        <w:t xml:space="preserve">hese </w:t>
      </w:r>
      <w:r>
        <w:rPr>
          <w:rFonts w:ascii="Times New Roman" w:hAnsi="Times New Roman"/>
          <w:sz w:val="24"/>
        </w:rPr>
        <w:t xml:space="preserve">contractors to the government </w:t>
      </w:r>
      <w:r w:rsidRPr="00276D81">
        <w:rPr>
          <w:rFonts w:ascii="Times New Roman" w:hAnsi="Times New Roman"/>
          <w:sz w:val="24"/>
        </w:rPr>
        <w:t>are known as the Principal Combined Financial Organization (PCFOs)</w:t>
      </w:r>
      <w:r>
        <w:rPr>
          <w:rFonts w:ascii="Times New Roman" w:hAnsi="Times New Roman"/>
          <w:sz w:val="24"/>
        </w:rPr>
        <w:t xml:space="preserve"> and the</w:t>
      </w:r>
      <w:r w:rsidRPr="00276D81">
        <w:rPr>
          <w:rFonts w:ascii="Times New Roman" w:hAnsi="Times New Roman"/>
          <w:sz w:val="24"/>
        </w:rPr>
        <w:t xml:space="preserve"> majority of the PCFOs are the local </w:t>
      </w:r>
      <w:smartTag w:uri="urn:schemas-microsoft-com:office:smarttags" w:element="Street">
        <w:smartTag w:uri="urn:schemas-microsoft-com:office:smarttags" w:element="address">
          <w:r w:rsidRPr="00276D81">
            <w:rPr>
              <w:rFonts w:ascii="Times New Roman" w:hAnsi="Times New Roman"/>
              <w:sz w:val="24"/>
            </w:rPr>
            <w:t>United Way</w:t>
          </w:r>
          <w:r>
            <w:rPr>
              <w:rFonts w:ascii="Times New Roman" w:hAnsi="Times New Roman"/>
              <w:sz w:val="24"/>
            </w:rPr>
            <w:t>s</w:t>
          </w:r>
        </w:smartTag>
      </w:smartTag>
      <w:r>
        <w:rPr>
          <w:rFonts w:ascii="Times New Roman" w:hAnsi="Times New Roman"/>
          <w:sz w:val="24"/>
        </w:rPr>
        <w:t>.   The PCFO for the two largest CFC campaigns – in  the Washington, D.C, region - National Capital Area CFC and the Overseas CFC – (which serves DOD personnel stationed anywhere in the world) is the non-profit Global Impact.</w:t>
      </w:r>
    </w:p>
    <w:p w:rsidR="00BA4C4D" w:rsidRDefault="00BA4C4D" w:rsidP="00BA4C4D">
      <w:pPr>
        <w:spacing w:line="360" w:lineRule="auto"/>
        <w:ind w:firstLine="720"/>
        <w:rPr>
          <w:rFonts w:ascii="Times New Roman" w:hAnsi="Times New Roman"/>
          <w:sz w:val="24"/>
        </w:rPr>
      </w:pPr>
      <w:r w:rsidRPr="00276D81">
        <w:rPr>
          <w:rFonts w:ascii="Times New Roman" w:hAnsi="Times New Roman"/>
          <w:sz w:val="24"/>
        </w:rPr>
        <w:t>National and International charities apply once to</w:t>
      </w:r>
      <w:r>
        <w:rPr>
          <w:rFonts w:ascii="Times New Roman" w:hAnsi="Times New Roman"/>
          <w:sz w:val="24"/>
        </w:rPr>
        <w:t xml:space="preserve"> the</w:t>
      </w:r>
      <w:r w:rsidRPr="00276D81">
        <w:rPr>
          <w:rFonts w:ascii="Times New Roman" w:hAnsi="Times New Roman"/>
          <w:sz w:val="24"/>
        </w:rPr>
        <w:t xml:space="preserve"> O</w:t>
      </w:r>
      <w:r>
        <w:rPr>
          <w:rFonts w:ascii="Times New Roman" w:hAnsi="Times New Roman"/>
          <w:sz w:val="24"/>
        </w:rPr>
        <w:t>ffice of Personnel Management,</w:t>
      </w:r>
      <w:r w:rsidRPr="00276D81">
        <w:rPr>
          <w:rFonts w:ascii="Times New Roman" w:hAnsi="Times New Roman"/>
          <w:sz w:val="24"/>
        </w:rPr>
        <w:t xml:space="preserve"> and </w:t>
      </w:r>
      <w:r>
        <w:rPr>
          <w:rFonts w:ascii="Times New Roman" w:hAnsi="Times New Roman"/>
          <w:sz w:val="24"/>
        </w:rPr>
        <w:t>with this one application, are then automatically in the more than 2</w:t>
      </w:r>
      <w:r w:rsidR="00F5610E">
        <w:rPr>
          <w:rFonts w:ascii="Times New Roman" w:hAnsi="Times New Roman"/>
          <w:sz w:val="24"/>
        </w:rPr>
        <w:t>50</w:t>
      </w:r>
      <w:r>
        <w:rPr>
          <w:rFonts w:ascii="Times New Roman" w:hAnsi="Times New Roman"/>
          <w:sz w:val="24"/>
        </w:rPr>
        <w:t xml:space="preserve"> regional CFCs.</w:t>
      </w:r>
      <w:r w:rsidRPr="00276D81">
        <w:rPr>
          <w:rFonts w:ascii="Times New Roman" w:hAnsi="Times New Roman"/>
          <w:sz w:val="24"/>
        </w:rPr>
        <w:t xml:space="preserve"> </w:t>
      </w:r>
      <w:r>
        <w:rPr>
          <w:rFonts w:ascii="Times New Roman" w:hAnsi="Times New Roman"/>
          <w:sz w:val="24"/>
        </w:rPr>
        <w:t xml:space="preserve">  If you are a small, national or international non-profit, this amount of leverage for your efforts is huge.  Compare the effort required to apply to the CFC to applying for 2</w:t>
      </w:r>
      <w:r w:rsidR="00F5610E">
        <w:rPr>
          <w:rFonts w:ascii="Times New Roman" w:hAnsi="Times New Roman"/>
          <w:sz w:val="24"/>
        </w:rPr>
        <w:t>50</w:t>
      </w:r>
      <w:r>
        <w:rPr>
          <w:rFonts w:ascii="Times New Roman" w:hAnsi="Times New Roman"/>
          <w:sz w:val="24"/>
        </w:rPr>
        <w:t xml:space="preserve"> grants with different application procedures, and I think you’ll see what I mean.</w:t>
      </w:r>
    </w:p>
    <w:p w:rsidR="00BA4C4D" w:rsidRDefault="00BA4C4D" w:rsidP="00BA4C4D">
      <w:pPr>
        <w:spacing w:line="360" w:lineRule="auto"/>
        <w:ind w:firstLine="720"/>
        <w:rPr>
          <w:rFonts w:ascii="Arial" w:hAnsi="Arial" w:cs="Arial"/>
          <w:b/>
          <w:sz w:val="32"/>
          <w:szCs w:val="32"/>
        </w:rPr>
      </w:pPr>
      <w:r>
        <w:rPr>
          <w:rFonts w:ascii="Times New Roman" w:hAnsi="Times New Roman"/>
          <w:sz w:val="24"/>
        </w:rPr>
        <w:t>T</w:t>
      </w:r>
      <w:r w:rsidRPr="00276D81">
        <w:rPr>
          <w:rFonts w:ascii="Times New Roman" w:hAnsi="Times New Roman"/>
          <w:sz w:val="24"/>
        </w:rPr>
        <w:t xml:space="preserve">he </w:t>
      </w:r>
      <w:r>
        <w:rPr>
          <w:rFonts w:ascii="Times New Roman" w:hAnsi="Times New Roman"/>
          <w:sz w:val="24"/>
        </w:rPr>
        <w:t>regional</w:t>
      </w:r>
      <w:r w:rsidRPr="00276D81">
        <w:rPr>
          <w:rFonts w:ascii="Times New Roman" w:hAnsi="Times New Roman"/>
          <w:sz w:val="24"/>
        </w:rPr>
        <w:t xml:space="preserve"> L</w:t>
      </w:r>
      <w:r>
        <w:rPr>
          <w:rFonts w:ascii="Times New Roman" w:hAnsi="Times New Roman"/>
          <w:sz w:val="24"/>
        </w:rPr>
        <w:t>ocal Federal Coordinating Committees (LFCCs)</w:t>
      </w:r>
      <w:r w:rsidRPr="00276D81">
        <w:rPr>
          <w:rFonts w:ascii="Times New Roman" w:hAnsi="Times New Roman"/>
          <w:sz w:val="24"/>
        </w:rPr>
        <w:t xml:space="preserve"> have the responsibility to evaluate the local CFC charities each year in order to be included in the </w:t>
      </w:r>
      <w:r>
        <w:rPr>
          <w:rFonts w:ascii="Times New Roman" w:hAnsi="Times New Roman"/>
          <w:sz w:val="24"/>
        </w:rPr>
        <w:t xml:space="preserve">CFC catalog of charities.  </w:t>
      </w:r>
      <w:r w:rsidRPr="00276D81">
        <w:rPr>
          <w:rFonts w:ascii="Times New Roman" w:hAnsi="Times New Roman"/>
          <w:sz w:val="24"/>
        </w:rPr>
        <w:t xml:space="preserve"> </w:t>
      </w:r>
      <w:r>
        <w:rPr>
          <w:rFonts w:ascii="Times New Roman" w:hAnsi="Times New Roman"/>
          <w:sz w:val="24"/>
        </w:rPr>
        <w:t xml:space="preserve"> This charity evaluation function can not be delegated to contractor, (the PCFO), it is by regulation a duty of the Federal LFCC personnel.  </w:t>
      </w:r>
      <w:r w:rsidRPr="00276D81">
        <w:rPr>
          <w:rFonts w:ascii="Times New Roman" w:hAnsi="Times New Roman"/>
          <w:sz w:val="24"/>
        </w:rPr>
        <w:t>The LFCCs are the “Board of Directors” for the local CFCs and have oversight and governance responsibilities over the P</w:t>
      </w:r>
      <w:r>
        <w:rPr>
          <w:rFonts w:ascii="Times New Roman" w:hAnsi="Times New Roman"/>
          <w:sz w:val="24"/>
        </w:rPr>
        <w:t>rincipal Combined Fund Organization (P</w:t>
      </w:r>
      <w:r w:rsidRPr="00276D81">
        <w:rPr>
          <w:rFonts w:ascii="Times New Roman" w:hAnsi="Times New Roman"/>
          <w:sz w:val="24"/>
        </w:rPr>
        <w:t>CFO</w:t>
      </w:r>
      <w:r>
        <w:rPr>
          <w:rFonts w:ascii="Times New Roman" w:hAnsi="Times New Roman"/>
          <w:sz w:val="24"/>
        </w:rPr>
        <w:t>).</w:t>
      </w:r>
    </w:p>
    <w:p w:rsidR="00761027" w:rsidRDefault="00761027" w:rsidP="00761027">
      <w:pPr>
        <w:spacing w:line="360" w:lineRule="auto"/>
        <w:rPr>
          <w:rFonts w:ascii="Times New Roman" w:hAnsi="Times New Roman"/>
          <w:b/>
          <w:i/>
          <w:szCs w:val="28"/>
        </w:rPr>
      </w:pPr>
    </w:p>
    <w:p w:rsidR="00761027" w:rsidRDefault="00A618A7" w:rsidP="00761027">
      <w:pPr>
        <w:spacing w:line="360" w:lineRule="auto"/>
        <w:rPr>
          <w:rFonts w:ascii="Times New Roman" w:hAnsi="Times New Roman"/>
          <w:b/>
          <w:i/>
          <w:szCs w:val="28"/>
        </w:rPr>
      </w:pPr>
      <w:r>
        <w:rPr>
          <w:rFonts w:ascii="Times New Roman" w:hAnsi="Times New Roman"/>
          <w:b/>
          <w:i/>
          <w:szCs w:val="28"/>
        </w:rPr>
        <w:t>Federations – Local, National &amp; Interna</w:t>
      </w:r>
      <w:r w:rsidR="00761027">
        <w:rPr>
          <w:rFonts w:ascii="Times New Roman" w:hAnsi="Times New Roman"/>
          <w:b/>
          <w:i/>
          <w:szCs w:val="28"/>
        </w:rPr>
        <w:t>tional</w:t>
      </w:r>
    </w:p>
    <w:p w:rsidR="00BA4C4D" w:rsidRPr="00866F4E" w:rsidRDefault="00BA4C4D" w:rsidP="00BA4C4D">
      <w:pPr>
        <w:spacing w:line="360" w:lineRule="auto"/>
        <w:ind w:firstLine="720"/>
        <w:rPr>
          <w:rFonts w:ascii="Times New Roman" w:hAnsi="Times New Roman"/>
          <w:sz w:val="24"/>
        </w:rPr>
      </w:pPr>
      <w:r>
        <w:rPr>
          <w:rFonts w:ascii="Times New Roman" w:hAnsi="Times New Roman"/>
          <w:sz w:val="24"/>
        </w:rPr>
        <w:t>In all three categories: Local, National and International there are special types of organizations, called “</w:t>
      </w:r>
      <w:r w:rsidRPr="00866F4E">
        <w:rPr>
          <w:rFonts w:ascii="Times New Roman" w:hAnsi="Times New Roman"/>
          <w:sz w:val="24"/>
        </w:rPr>
        <w:t>Federation</w:t>
      </w:r>
      <w:r>
        <w:rPr>
          <w:rFonts w:ascii="Times New Roman" w:hAnsi="Times New Roman"/>
          <w:sz w:val="24"/>
        </w:rPr>
        <w:t>s</w:t>
      </w:r>
      <w:r w:rsidRPr="00866F4E">
        <w:rPr>
          <w:rFonts w:ascii="Times New Roman" w:hAnsi="Times New Roman"/>
          <w:sz w:val="24"/>
        </w:rPr>
        <w:t>,</w:t>
      </w:r>
      <w:r>
        <w:rPr>
          <w:rFonts w:ascii="Times New Roman" w:hAnsi="Times New Roman"/>
          <w:sz w:val="24"/>
        </w:rPr>
        <w:t>”</w:t>
      </w:r>
      <w:r w:rsidRPr="00866F4E">
        <w:rPr>
          <w:rFonts w:ascii="Times New Roman" w:hAnsi="Times New Roman"/>
          <w:sz w:val="24"/>
        </w:rPr>
        <w:t xml:space="preserve"> which </w:t>
      </w:r>
      <w:r>
        <w:rPr>
          <w:rFonts w:ascii="Times New Roman" w:hAnsi="Times New Roman"/>
          <w:sz w:val="24"/>
        </w:rPr>
        <w:t>are</w:t>
      </w:r>
      <w:r w:rsidRPr="00866F4E">
        <w:rPr>
          <w:rFonts w:ascii="Times New Roman" w:hAnsi="Times New Roman"/>
          <w:sz w:val="24"/>
        </w:rPr>
        <w:t xml:space="preserve"> umbrella organization</w:t>
      </w:r>
      <w:r>
        <w:rPr>
          <w:rFonts w:ascii="Times New Roman" w:hAnsi="Times New Roman"/>
          <w:sz w:val="24"/>
        </w:rPr>
        <w:t>s that put</w:t>
      </w:r>
      <w:r w:rsidRPr="00866F4E">
        <w:rPr>
          <w:rFonts w:ascii="Times New Roman" w:hAnsi="Times New Roman"/>
          <w:sz w:val="24"/>
        </w:rPr>
        <w:t xml:space="preserve"> together charities with a common theme, for example, health charities, arts charities, environmental charities, sports charities, or medical research charities. Charities that choose to join a Federation pay a portion of their proceeds to the umbrella organization, which submits the organization’s application to the CFC and often creates marketing materials that include all members of the Federation.</w:t>
      </w:r>
    </w:p>
    <w:p w:rsidR="00BA4C4D" w:rsidRDefault="00BA4C4D" w:rsidP="00BA4C4D">
      <w:pPr>
        <w:spacing w:line="360" w:lineRule="auto"/>
        <w:rPr>
          <w:rFonts w:ascii="Times New Roman" w:hAnsi="Times New Roman"/>
          <w:sz w:val="24"/>
        </w:rPr>
      </w:pPr>
      <w:r w:rsidRPr="00866F4E">
        <w:rPr>
          <w:rFonts w:ascii="Times New Roman" w:hAnsi="Times New Roman"/>
          <w:sz w:val="24"/>
        </w:rPr>
        <w:tab/>
        <w:t>Federations have their own membership structure and fee requirements, in addition to the OPM CFC requirements.</w:t>
      </w:r>
      <w:r>
        <w:rPr>
          <w:rFonts w:ascii="Times New Roman" w:hAnsi="Times New Roman"/>
          <w:sz w:val="24"/>
        </w:rPr>
        <w:t xml:space="preserve">  There are national, international, and local federations.  Examples of national federations include </w:t>
      </w:r>
      <w:smartTag w:uri="urn:schemas-microsoft-com:office:smarttags" w:element="place">
        <w:smartTag w:uri="urn:schemas-microsoft-com:office:smarttags" w:element="country-region">
          <w:r>
            <w:rPr>
              <w:rFonts w:ascii="Times New Roman" w:hAnsi="Times New Roman"/>
              <w:sz w:val="24"/>
            </w:rPr>
            <w:t>America</w:t>
          </w:r>
        </w:smartTag>
      </w:smartTag>
      <w:r>
        <w:rPr>
          <w:rFonts w:ascii="Times New Roman" w:hAnsi="Times New Roman"/>
          <w:sz w:val="24"/>
        </w:rPr>
        <w:t>’s Charities, or the Children’s Charities of America.  There are many different local federations, for example in many regions, the local arts and music charities may belong to a local federation of the arts.   A local federation may be an affiliate of a larger organization, e.g. the Community Health Charities of Texas for example.</w:t>
      </w:r>
    </w:p>
    <w:p w:rsidR="00BA4C4D" w:rsidRDefault="00BA4C4D" w:rsidP="00BA4C4D">
      <w:pPr>
        <w:spacing w:line="360" w:lineRule="auto"/>
        <w:rPr>
          <w:rFonts w:ascii="Times New Roman" w:hAnsi="Times New Roman"/>
          <w:b/>
          <w:i/>
          <w:szCs w:val="28"/>
        </w:rPr>
      </w:pPr>
      <w:r>
        <w:rPr>
          <w:rFonts w:ascii="Times New Roman" w:hAnsi="Times New Roman"/>
          <w:sz w:val="24"/>
        </w:rPr>
        <w:tab/>
        <w:t xml:space="preserve">The advantage of belonging to a federation is that they handle the application process for your non-profit to the CFC, and they also create joint marketing materials, including brochures and other information that lists all of their members with the 5 digit CFC codes numbers.   The disadvantage is that this service does have a cost, but for many non-profits it is still well worth it because of the Federation’s expertise and experience in workplace giving campaigns.  Many federations also have the option of enrolling your non-profit in other workplace giving campaigns, such as the ones for the state employees or public school employees and teachers in your region.  </w:t>
      </w:r>
    </w:p>
    <w:p w:rsidR="00BA4C4D" w:rsidRDefault="00BA4C4D" w:rsidP="00BA4C4D">
      <w:pPr>
        <w:spacing w:line="360" w:lineRule="auto"/>
        <w:rPr>
          <w:rFonts w:ascii="Times New Roman" w:hAnsi="Times New Roman"/>
          <w:b/>
          <w:i/>
          <w:szCs w:val="28"/>
        </w:rPr>
      </w:pPr>
    </w:p>
    <w:p w:rsidR="00BA4C4D" w:rsidRPr="005F0BE4" w:rsidRDefault="00BA4C4D" w:rsidP="00BA4C4D">
      <w:pPr>
        <w:spacing w:line="360" w:lineRule="auto"/>
        <w:rPr>
          <w:rFonts w:ascii="Times New Roman" w:hAnsi="Times New Roman"/>
          <w:b/>
          <w:i/>
          <w:szCs w:val="28"/>
        </w:rPr>
      </w:pPr>
      <w:r w:rsidRPr="005F0BE4">
        <w:rPr>
          <w:rFonts w:ascii="Times New Roman" w:hAnsi="Times New Roman"/>
          <w:b/>
          <w:i/>
          <w:szCs w:val="28"/>
        </w:rPr>
        <w:t>CFC Timelines – Non-profit Participation</w:t>
      </w:r>
    </w:p>
    <w:p w:rsidR="00BA4C4D" w:rsidRDefault="00BA4C4D" w:rsidP="00BA4C4D">
      <w:pPr>
        <w:spacing w:line="360" w:lineRule="auto"/>
        <w:ind w:firstLine="720"/>
        <w:jc w:val="both"/>
      </w:pPr>
      <w:r w:rsidRPr="00276D81">
        <w:rPr>
          <w:rFonts w:ascii="Times New Roman" w:hAnsi="Times New Roman"/>
          <w:sz w:val="24"/>
        </w:rPr>
        <w:t xml:space="preserve">There are two timelines for the CFC, one for the Federal agency conducting a CFC campaign, and one for the </w:t>
      </w:r>
      <w:r>
        <w:rPr>
          <w:rFonts w:ascii="Times New Roman" w:hAnsi="Times New Roman"/>
          <w:sz w:val="24"/>
        </w:rPr>
        <w:t>non-profit</w:t>
      </w:r>
      <w:r w:rsidRPr="00276D81">
        <w:rPr>
          <w:rFonts w:ascii="Times New Roman" w:hAnsi="Times New Roman"/>
          <w:sz w:val="24"/>
        </w:rPr>
        <w:t xml:space="preserve"> that is a participant in the CFC campaign.    It is important to learn where your non</w:t>
      </w:r>
      <w:r>
        <w:rPr>
          <w:rFonts w:ascii="Times New Roman" w:hAnsi="Times New Roman"/>
          <w:sz w:val="24"/>
        </w:rPr>
        <w:t>-</w:t>
      </w:r>
      <w:r w:rsidRPr="00276D81">
        <w:rPr>
          <w:rFonts w:ascii="Times New Roman" w:hAnsi="Times New Roman"/>
          <w:sz w:val="24"/>
        </w:rPr>
        <w:t>profit can play a part in the process, and where it can not – because it is against the regulations</w:t>
      </w:r>
      <w:r>
        <w:rPr>
          <w:rFonts w:ascii="Times New Roman" w:hAnsi="Times New Roman"/>
          <w:sz w:val="24"/>
        </w:rPr>
        <w:t xml:space="preserve">. </w:t>
      </w:r>
      <w:r>
        <w:t xml:space="preserve"> </w:t>
      </w:r>
    </w:p>
    <w:p w:rsidR="00BA4C4D" w:rsidRDefault="00BA4C4D" w:rsidP="00BA4C4D">
      <w:pPr>
        <w:spacing w:line="360" w:lineRule="auto"/>
        <w:ind w:firstLine="720"/>
        <w:rPr>
          <w:rFonts w:ascii="Times New Roman" w:hAnsi="Times New Roman"/>
          <w:sz w:val="24"/>
        </w:rPr>
      </w:pPr>
      <w:r w:rsidRPr="00AF00B0">
        <w:rPr>
          <w:rFonts w:ascii="Times New Roman" w:hAnsi="Times New Roman"/>
          <w:sz w:val="24"/>
        </w:rPr>
        <w:t xml:space="preserve">Between late summer and early fall, the </w:t>
      </w:r>
      <w:r>
        <w:rPr>
          <w:rFonts w:ascii="Times New Roman" w:hAnsi="Times New Roman"/>
          <w:sz w:val="24"/>
        </w:rPr>
        <w:t xml:space="preserve">Federal  </w:t>
      </w:r>
      <w:r w:rsidRPr="00AF00B0">
        <w:rPr>
          <w:rFonts w:ascii="Times New Roman" w:hAnsi="Times New Roman"/>
          <w:sz w:val="24"/>
        </w:rPr>
        <w:t xml:space="preserve">agency </w:t>
      </w:r>
      <w:r>
        <w:rPr>
          <w:rFonts w:ascii="Times New Roman" w:hAnsi="Times New Roman"/>
          <w:sz w:val="24"/>
        </w:rPr>
        <w:t xml:space="preserve">CFC </w:t>
      </w:r>
      <w:r w:rsidRPr="00AF00B0">
        <w:rPr>
          <w:rFonts w:ascii="Times New Roman" w:hAnsi="Times New Roman"/>
          <w:sz w:val="24"/>
        </w:rPr>
        <w:t>campaign managers are selected.  This is often done on a rotational basis, however at the next lower level of the campaign leadership (office, division or bureau) there is often much greater continuity from year to year.</w:t>
      </w:r>
      <w:r>
        <w:rPr>
          <w:rFonts w:ascii="Times New Roman" w:hAnsi="Times New Roman"/>
          <w:sz w:val="24"/>
        </w:rPr>
        <w:t xml:space="preserve">  </w:t>
      </w:r>
    </w:p>
    <w:p w:rsidR="00FD2534" w:rsidRDefault="00BA4C4D" w:rsidP="00FD2534">
      <w:pPr>
        <w:spacing w:line="360" w:lineRule="auto"/>
        <w:ind w:firstLine="720"/>
        <w:rPr>
          <w:rFonts w:ascii="Times New Roman" w:hAnsi="Times New Roman"/>
          <w:sz w:val="24"/>
        </w:rPr>
      </w:pPr>
      <w:r>
        <w:rPr>
          <w:rFonts w:ascii="Times New Roman" w:hAnsi="Times New Roman"/>
          <w:sz w:val="24"/>
        </w:rPr>
        <w:t>The CFC Timelines chart that is on the next page shows when some of the more common campaign activities take place, and in which organization (Local Federal Coordinating Committee (LFCC); Principal Combined Fund Organization (PCFO); the CFC Non-profits; the Office of Personnel Management (OPM); or the local Federal agency the activity is occurring.</w:t>
      </w:r>
    </w:p>
    <w:p w:rsidR="00BA4C4D" w:rsidRPr="00F3528D" w:rsidRDefault="00BA4C4D" w:rsidP="00FD2534">
      <w:pPr>
        <w:spacing w:line="360" w:lineRule="auto"/>
        <w:ind w:firstLine="720"/>
        <w:jc w:val="center"/>
        <w:rPr>
          <w:rFonts w:ascii="Times New Roman" w:hAnsi="Times New Roman"/>
          <w:b/>
          <w:sz w:val="24"/>
        </w:rPr>
      </w:pPr>
      <w:r w:rsidRPr="00F3528D">
        <w:rPr>
          <w:rFonts w:ascii="Times New Roman" w:hAnsi="Times New Roman"/>
          <w:b/>
          <w:sz w:val="24"/>
        </w:rPr>
        <w:t>CFC TIMELINES</w:t>
      </w:r>
    </w:p>
    <w:p w:rsidR="00BA4C4D" w:rsidRPr="00086450" w:rsidRDefault="00BA4C4D" w:rsidP="00BA4C4D">
      <w:pPr>
        <w:spacing w:line="360" w:lineRule="auto"/>
        <w:rPr>
          <w:rFonts w:ascii="Times New Roman" w:hAnsi="Times New Roman"/>
          <w:b/>
          <w:sz w:val="24"/>
        </w:rPr>
      </w:pPr>
      <w:r>
        <w:rPr>
          <w:rFonts w:ascii="Times New Roman" w:hAnsi="Times New Roman"/>
          <w:b/>
          <w:sz w:val="24"/>
        </w:rPr>
        <w:t>DATE</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NON-PROFIT</w:t>
      </w:r>
      <w:r w:rsidRPr="00086450">
        <w:rPr>
          <w:rFonts w:ascii="Times New Roman" w:hAnsi="Times New Roman"/>
          <w:b/>
          <w:sz w:val="24"/>
        </w:rPr>
        <w:tab/>
      </w:r>
      <w:r w:rsidRPr="00086450">
        <w:rPr>
          <w:rFonts w:ascii="Times New Roman" w:hAnsi="Times New Roman"/>
          <w:b/>
          <w:sz w:val="24"/>
        </w:rPr>
        <w:tab/>
      </w:r>
      <w:r w:rsidRPr="00086450">
        <w:rPr>
          <w:rFonts w:ascii="Times New Roman" w:hAnsi="Times New Roman"/>
          <w:b/>
          <w:sz w:val="24"/>
        </w:rPr>
        <w:tab/>
        <w:t>FEDERAL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A4C4D" w:rsidRPr="008A6203" w:rsidTr="008A6203">
        <w:tc>
          <w:tcPr>
            <w:tcW w:w="2952" w:type="dxa"/>
          </w:tcPr>
          <w:p w:rsidR="00BA4C4D" w:rsidRPr="008A6203" w:rsidRDefault="00BA4C4D" w:rsidP="008A6203">
            <w:pPr>
              <w:spacing w:line="240" w:lineRule="auto"/>
              <w:rPr>
                <w:sz w:val="24"/>
              </w:rPr>
            </w:pPr>
            <w:r w:rsidRPr="008A6203">
              <w:rPr>
                <w:sz w:val="24"/>
              </w:rPr>
              <w:t>January each year</w:t>
            </w:r>
          </w:p>
        </w:tc>
        <w:tc>
          <w:tcPr>
            <w:tcW w:w="2952" w:type="dxa"/>
          </w:tcPr>
          <w:p w:rsidR="00BA4C4D" w:rsidRPr="008A6203" w:rsidRDefault="00BA4C4D" w:rsidP="008A6203">
            <w:pPr>
              <w:spacing w:line="240" w:lineRule="auto"/>
              <w:rPr>
                <w:sz w:val="24"/>
              </w:rPr>
            </w:pPr>
            <w:r w:rsidRPr="008A6203">
              <w:rPr>
                <w:sz w:val="24"/>
              </w:rPr>
              <w:t>National &amp; International applications to OPM</w:t>
            </w:r>
          </w:p>
        </w:tc>
        <w:tc>
          <w:tcPr>
            <w:tcW w:w="2952" w:type="dxa"/>
          </w:tcPr>
          <w:p w:rsidR="00BA4C4D" w:rsidRPr="008A6203" w:rsidRDefault="00BA4C4D" w:rsidP="008A6203">
            <w:pPr>
              <w:spacing w:line="240" w:lineRule="auto"/>
              <w:rPr>
                <w:sz w:val="24"/>
              </w:rPr>
            </w:pPr>
            <w:r w:rsidRPr="008A6203">
              <w:rPr>
                <w:sz w:val="24"/>
              </w:rPr>
              <w:t>Once accepted, all National &amp; International charities are automatically in all 300 CFCs.</w:t>
            </w:r>
          </w:p>
        </w:tc>
      </w:tr>
      <w:tr w:rsidR="00BA4C4D" w:rsidRPr="008A6203" w:rsidTr="008A6203">
        <w:tc>
          <w:tcPr>
            <w:tcW w:w="2952" w:type="dxa"/>
          </w:tcPr>
          <w:p w:rsidR="00BA4C4D" w:rsidRPr="008A6203" w:rsidRDefault="00BA4C4D" w:rsidP="008A6203">
            <w:pPr>
              <w:spacing w:line="240" w:lineRule="auto"/>
              <w:rPr>
                <w:sz w:val="24"/>
              </w:rPr>
            </w:pPr>
            <w:r w:rsidRPr="008A6203">
              <w:rPr>
                <w:sz w:val="24"/>
              </w:rPr>
              <w:t>February/March/ April each year (varies by location)</w:t>
            </w:r>
          </w:p>
        </w:tc>
        <w:tc>
          <w:tcPr>
            <w:tcW w:w="2952" w:type="dxa"/>
          </w:tcPr>
          <w:p w:rsidR="00BA4C4D" w:rsidRPr="008A6203" w:rsidRDefault="00BA4C4D" w:rsidP="008A6203">
            <w:pPr>
              <w:spacing w:line="240" w:lineRule="auto"/>
              <w:rPr>
                <w:sz w:val="24"/>
              </w:rPr>
            </w:pPr>
            <w:r w:rsidRPr="008A6203">
              <w:rPr>
                <w:sz w:val="24"/>
              </w:rPr>
              <w:t>Local Applications due to LFCCs</w:t>
            </w:r>
          </w:p>
        </w:tc>
        <w:tc>
          <w:tcPr>
            <w:tcW w:w="2952" w:type="dxa"/>
          </w:tcPr>
          <w:p w:rsidR="00BA4C4D" w:rsidRPr="008A6203" w:rsidRDefault="00BA4C4D" w:rsidP="008A6203">
            <w:pPr>
              <w:spacing w:line="240" w:lineRule="auto"/>
              <w:rPr>
                <w:sz w:val="24"/>
              </w:rPr>
            </w:pPr>
          </w:p>
        </w:tc>
      </w:tr>
      <w:tr w:rsidR="00BA4C4D" w:rsidRPr="008A6203" w:rsidTr="008A6203">
        <w:tc>
          <w:tcPr>
            <w:tcW w:w="2952" w:type="dxa"/>
          </w:tcPr>
          <w:p w:rsidR="00BA4C4D" w:rsidRPr="008A6203" w:rsidRDefault="00BA4C4D" w:rsidP="008A6203">
            <w:pPr>
              <w:spacing w:line="240" w:lineRule="auto"/>
              <w:rPr>
                <w:sz w:val="24"/>
              </w:rPr>
            </w:pPr>
            <w:r w:rsidRPr="008A6203">
              <w:rPr>
                <w:sz w:val="24"/>
              </w:rPr>
              <w:t>March 31</w:t>
            </w:r>
            <w:r w:rsidRPr="008A6203">
              <w:rPr>
                <w:sz w:val="24"/>
                <w:vertAlign w:val="superscript"/>
              </w:rPr>
              <w:t>st</w:t>
            </w:r>
            <w:r w:rsidRPr="008A6203">
              <w:rPr>
                <w:sz w:val="24"/>
              </w:rPr>
              <w:t>/ April 1st</w:t>
            </w:r>
          </w:p>
        </w:tc>
        <w:tc>
          <w:tcPr>
            <w:tcW w:w="2952" w:type="dxa"/>
          </w:tcPr>
          <w:p w:rsidR="00BA4C4D" w:rsidRPr="008A6203" w:rsidRDefault="00BA4C4D" w:rsidP="008A6203">
            <w:pPr>
              <w:spacing w:line="240" w:lineRule="auto"/>
              <w:rPr>
                <w:sz w:val="24"/>
              </w:rPr>
            </w:pPr>
            <w:r w:rsidRPr="008A6203">
              <w:rPr>
                <w:sz w:val="24"/>
              </w:rPr>
              <w:t>Disbursements from prior year campaign begin.</w:t>
            </w:r>
          </w:p>
        </w:tc>
        <w:tc>
          <w:tcPr>
            <w:tcW w:w="2952" w:type="dxa"/>
          </w:tcPr>
          <w:p w:rsidR="00BA4C4D" w:rsidRPr="008A6203" w:rsidRDefault="00BA4C4D" w:rsidP="008A6203">
            <w:pPr>
              <w:spacing w:line="240" w:lineRule="auto"/>
              <w:rPr>
                <w:sz w:val="24"/>
              </w:rPr>
            </w:pPr>
            <w:r w:rsidRPr="008A6203">
              <w:rPr>
                <w:sz w:val="24"/>
              </w:rPr>
              <w:t>Books from fall’s campaign are closed by March 31</w:t>
            </w:r>
            <w:r w:rsidRPr="008A6203">
              <w:rPr>
                <w:sz w:val="24"/>
                <w:vertAlign w:val="superscript"/>
              </w:rPr>
              <w:t>st</w:t>
            </w:r>
            <w:r w:rsidRPr="008A6203">
              <w:rPr>
                <w:sz w:val="24"/>
              </w:rPr>
              <w:t>.</w:t>
            </w:r>
          </w:p>
        </w:tc>
      </w:tr>
      <w:tr w:rsidR="00BA4C4D" w:rsidRPr="008A6203" w:rsidTr="008A6203">
        <w:tc>
          <w:tcPr>
            <w:tcW w:w="2952" w:type="dxa"/>
          </w:tcPr>
          <w:p w:rsidR="00BA4C4D" w:rsidRPr="008A6203" w:rsidRDefault="00BA4C4D" w:rsidP="008A6203">
            <w:pPr>
              <w:spacing w:line="240" w:lineRule="auto"/>
              <w:rPr>
                <w:sz w:val="24"/>
              </w:rPr>
            </w:pPr>
            <w:r w:rsidRPr="008A6203">
              <w:rPr>
                <w:sz w:val="24"/>
              </w:rPr>
              <w:t>February to June</w:t>
            </w:r>
          </w:p>
        </w:tc>
        <w:tc>
          <w:tcPr>
            <w:tcW w:w="2952" w:type="dxa"/>
          </w:tcPr>
          <w:p w:rsidR="00BA4C4D" w:rsidRPr="008A6203" w:rsidRDefault="00BA4C4D" w:rsidP="008A6203">
            <w:pPr>
              <w:spacing w:line="240" w:lineRule="auto"/>
              <w:rPr>
                <w:sz w:val="24"/>
              </w:rPr>
            </w:pPr>
          </w:p>
        </w:tc>
        <w:tc>
          <w:tcPr>
            <w:tcW w:w="2952" w:type="dxa"/>
          </w:tcPr>
          <w:p w:rsidR="00BA4C4D" w:rsidRPr="008A6203" w:rsidRDefault="00BA4C4D" w:rsidP="008A6203">
            <w:pPr>
              <w:spacing w:line="240" w:lineRule="auto"/>
              <w:rPr>
                <w:sz w:val="24"/>
              </w:rPr>
            </w:pPr>
            <w:r w:rsidRPr="008A6203">
              <w:rPr>
                <w:sz w:val="24"/>
              </w:rPr>
              <w:t>LFCCs review and approve local applications as well as initial appeals (if any).</w:t>
            </w:r>
          </w:p>
        </w:tc>
      </w:tr>
      <w:tr w:rsidR="00BA4C4D" w:rsidRPr="008A6203" w:rsidTr="008A6203">
        <w:tc>
          <w:tcPr>
            <w:tcW w:w="2952" w:type="dxa"/>
          </w:tcPr>
          <w:p w:rsidR="00BA4C4D" w:rsidRPr="008A6203" w:rsidRDefault="00BA4C4D" w:rsidP="008A6203">
            <w:pPr>
              <w:spacing w:line="240" w:lineRule="auto"/>
              <w:rPr>
                <w:sz w:val="24"/>
              </w:rPr>
            </w:pPr>
            <w:r w:rsidRPr="008A6203">
              <w:rPr>
                <w:sz w:val="24"/>
              </w:rPr>
              <w:t>May/ June/July/August</w:t>
            </w:r>
          </w:p>
        </w:tc>
        <w:tc>
          <w:tcPr>
            <w:tcW w:w="2952" w:type="dxa"/>
          </w:tcPr>
          <w:p w:rsidR="00BA4C4D" w:rsidRPr="008A6203" w:rsidRDefault="00BA4C4D" w:rsidP="008A6203">
            <w:pPr>
              <w:spacing w:line="240" w:lineRule="auto"/>
              <w:rPr>
                <w:sz w:val="24"/>
              </w:rPr>
            </w:pPr>
            <w:r w:rsidRPr="008A6203">
              <w:rPr>
                <w:sz w:val="24"/>
              </w:rPr>
              <w:t>Prepare campaign materials for charity fairs.</w:t>
            </w:r>
          </w:p>
        </w:tc>
        <w:tc>
          <w:tcPr>
            <w:tcW w:w="2952" w:type="dxa"/>
          </w:tcPr>
          <w:p w:rsidR="00BA4C4D" w:rsidRPr="008A6203" w:rsidRDefault="00BA4C4D" w:rsidP="008A6203">
            <w:pPr>
              <w:spacing w:line="240" w:lineRule="auto"/>
              <w:rPr>
                <w:sz w:val="24"/>
              </w:rPr>
            </w:pPr>
            <w:r w:rsidRPr="008A6203">
              <w:rPr>
                <w:sz w:val="24"/>
              </w:rPr>
              <w:t>OPM reviews any National &amp; International appeals, as well as second level local appeals.</w:t>
            </w:r>
          </w:p>
        </w:tc>
      </w:tr>
      <w:tr w:rsidR="00BA4C4D" w:rsidRPr="008A6203" w:rsidTr="008A6203">
        <w:tc>
          <w:tcPr>
            <w:tcW w:w="2952" w:type="dxa"/>
          </w:tcPr>
          <w:p w:rsidR="00BA4C4D" w:rsidRPr="008A6203" w:rsidRDefault="00BA4C4D" w:rsidP="008A6203">
            <w:pPr>
              <w:spacing w:line="240" w:lineRule="auto"/>
              <w:rPr>
                <w:rFonts w:ascii="Times New Roman" w:hAnsi="Times New Roman"/>
                <w:sz w:val="24"/>
              </w:rPr>
            </w:pPr>
            <w:r w:rsidRPr="008A6203">
              <w:rPr>
                <w:rFonts w:ascii="Times New Roman" w:hAnsi="Times New Roman"/>
                <w:sz w:val="24"/>
              </w:rPr>
              <w:t>June</w:t>
            </w:r>
          </w:p>
        </w:tc>
        <w:tc>
          <w:tcPr>
            <w:tcW w:w="2952" w:type="dxa"/>
          </w:tcPr>
          <w:p w:rsidR="00BA4C4D" w:rsidRPr="008A6203" w:rsidRDefault="00BA4C4D" w:rsidP="008A6203">
            <w:pPr>
              <w:spacing w:line="240" w:lineRule="auto"/>
              <w:rPr>
                <w:rFonts w:ascii="Times New Roman" w:hAnsi="Times New Roman"/>
                <w:sz w:val="24"/>
              </w:rPr>
            </w:pPr>
            <w:r w:rsidRPr="008A6203">
              <w:rPr>
                <w:sz w:val="24"/>
              </w:rPr>
              <w:t>PCFO develops local list.</w:t>
            </w:r>
          </w:p>
        </w:tc>
        <w:tc>
          <w:tcPr>
            <w:tcW w:w="2952" w:type="dxa"/>
          </w:tcPr>
          <w:p w:rsidR="00BA4C4D" w:rsidRPr="008A6203" w:rsidRDefault="00BA4C4D" w:rsidP="008A6203">
            <w:pPr>
              <w:spacing w:line="240" w:lineRule="auto"/>
              <w:rPr>
                <w:rFonts w:ascii="Times New Roman" w:hAnsi="Times New Roman"/>
                <w:sz w:val="24"/>
              </w:rPr>
            </w:pPr>
            <w:r w:rsidRPr="008A6203">
              <w:rPr>
                <w:sz w:val="24"/>
              </w:rPr>
              <w:t>OPM develops and distributes national /intl. list to PCFOs</w:t>
            </w:r>
          </w:p>
        </w:tc>
      </w:tr>
      <w:tr w:rsidR="00BA4C4D" w:rsidRPr="008A6203" w:rsidTr="008A6203">
        <w:tc>
          <w:tcPr>
            <w:tcW w:w="2952" w:type="dxa"/>
          </w:tcPr>
          <w:p w:rsidR="00BA4C4D" w:rsidRPr="008A6203" w:rsidRDefault="00BA4C4D" w:rsidP="008A6203">
            <w:pPr>
              <w:spacing w:line="240" w:lineRule="auto"/>
              <w:rPr>
                <w:sz w:val="24"/>
              </w:rPr>
            </w:pPr>
            <w:r w:rsidRPr="008A6203">
              <w:rPr>
                <w:sz w:val="24"/>
              </w:rPr>
              <w:t>July/August/September</w:t>
            </w:r>
          </w:p>
          <w:p w:rsidR="00BA4C4D" w:rsidRPr="008A6203" w:rsidRDefault="00BA4C4D" w:rsidP="008A6203">
            <w:pPr>
              <w:spacing w:line="240" w:lineRule="auto"/>
              <w:rPr>
                <w:sz w:val="24"/>
              </w:rPr>
            </w:pPr>
          </w:p>
          <w:p w:rsidR="00BA4C4D" w:rsidRPr="008A6203" w:rsidRDefault="00BA4C4D" w:rsidP="008A6203">
            <w:pPr>
              <w:spacing w:line="240" w:lineRule="auto"/>
              <w:rPr>
                <w:sz w:val="24"/>
              </w:rPr>
            </w:pPr>
          </w:p>
        </w:tc>
        <w:tc>
          <w:tcPr>
            <w:tcW w:w="2952" w:type="dxa"/>
          </w:tcPr>
          <w:p w:rsidR="00BA4C4D" w:rsidRPr="008A6203" w:rsidRDefault="00BA4C4D" w:rsidP="008A6203">
            <w:pPr>
              <w:spacing w:line="240" w:lineRule="auto"/>
              <w:rPr>
                <w:sz w:val="24"/>
              </w:rPr>
            </w:pPr>
            <w:r w:rsidRPr="008A6203">
              <w:rPr>
                <w:sz w:val="24"/>
              </w:rPr>
              <w:t>Contact PCFO for inclusion in speaker’s bureaus, charity fairs.</w:t>
            </w:r>
          </w:p>
        </w:tc>
        <w:tc>
          <w:tcPr>
            <w:tcW w:w="2952" w:type="dxa"/>
          </w:tcPr>
          <w:p w:rsidR="00BA4C4D" w:rsidRPr="008A6203" w:rsidRDefault="00BA4C4D" w:rsidP="008A6203">
            <w:pPr>
              <w:spacing w:line="240" w:lineRule="auto"/>
              <w:rPr>
                <w:rFonts w:ascii="Times New Roman" w:hAnsi="Times New Roman"/>
                <w:sz w:val="24"/>
              </w:rPr>
            </w:pPr>
          </w:p>
        </w:tc>
      </w:tr>
      <w:tr w:rsidR="00BA4C4D" w:rsidRPr="008A6203" w:rsidTr="008A6203">
        <w:tc>
          <w:tcPr>
            <w:tcW w:w="2952" w:type="dxa"/>
          </w:tcPr>
          <w:p w:rsidR="00BA4C4D" w:rsidRPr="008A6203" w:rsidRDefault="00BA4C4D" w:rsidP="008A6203">
            <w:pPr>
              <w:spacing w:line="240" w:lineRule="auto"/>
              <w:rPr>
                <w:sz w:val="24"/>
              </w:rPr>
            </w:pPr>
            <w:r w:rsidRPr="008A6203">
              <w:rPr>
                <w:sz w:val="24"/>
              </w:rPr>
              <w:t>August – September</w:t>
            </w:r>
          </w:p>
        </w:tc>
        <w:tc>
          <w:tcPr>
            <w:tcW w:w="2952" w:type="dxa"/>
          </w:tcPr>
          <w:p w:rsidR="00BA4C4D" w:rsidRPr="008A6203" w:rsidRDefault="00BA4C4D" w:rsidP="008A6203">
            <w:pPr>
              <w:spacing w:line="240" w:lineRule="auto"/>
              <w:rPr>
                <w:sz w:val="24"/>
              </w:rPr>
            </w:pPr>
            <w:r w:rsidRPr="008A6203">
              <w:rPr>
                <w:sz w:val="24"/>
              </w:rPr>
              <w:t>Some charities participate in the Loaned Executive (LE) training program by making presentations or holding open houses.</w:t>
            </w:r>
          </w:p>
        </w:tc>
        <w:tc>
          <w:tcPr>
            <w:tcW w:w="2952" w:type="dxa"/>
          </w:tcPr>
          <w:p w:rsidR="00BA4C4D" w:rsidRPr="008A6203" w:rsidRDefault="00BA4C4D" w:rsidP="008A6203">
            <w:pPr>
              <w:spacing w:line="240" w:lineRule="auto"/>
              <w:rPr>
                <w:sz w:val="24"/>
              </w:rPr>
            </w:pPr>
            <w:r w:rsidRPr="008A6203">
              <w:rPr>
                <w:sz w:val="24"/>
              </w:rPr>
              <w:t>Loaned Executives Selected, detailed to CFC HQ and begin training.   Agency Campaign Managers selected.</w:t>
            </w:r>
          </w:p>
        </w:tc>
      </w:tr>
      <w:tr w:rsidR="00BA4C4D" w:rsidRPr="008A6203" w:rsidTr="008A6203">
        <w:tc>
          <w:tcPr>
            <w:tcW w:w="2952" w:type="dxa"/>
          </w:tcPr>
          <w:p w:rsidR="00BA4C4D" w:rsidRPr="008A6203" w:rsidRDefault="00BA4C4D" w:rsidP="008A6203">
            <w:pPr>
              <w:spacing w:line="240" w:lineRule="auto"/>
              <w:rPr>
                <w:sz w:val="24"/>
              </w:rPr>
            </w:pPr>
            <w:r w:rsidRPr="008A6203">
              <w:rPr>
                <w:sz w:val="24"/>
              </w:rPr>
              <w:t>September</w:t>
            </w:r>
          </w:p>
        </w:tc>
        <w:tc>
          <w:tcPr>
            <w:tcW w:w="2952" w:type="dxa"/>
          </w:tcPr>
          <w:p w:rsidR="00BA4C4D" w:rsidRPr="008A6203" w:rsidRDefault="00BA4C4D" w:rsidP="008A6203">
            <w:pPr>
              <w:spacing w:line="240" w:lineRule="auto"/>
              <w:rPr>
                <w:rFonts w:ascii="Times New Roman" w:hAnsi="Times New Roman"/>
                <w:sz w:val="24"/>
              </w:rPr>
            </w:pPr>
          </w:p>
        </w:tc>
        <w:tc>
          <w:tcPr>
            <w:tcW w:w="2952" w:type="dxa"/>
          </w:tcPr>
          <w:p w:rsidR="00BA4C4D" w:rsidRPr="008A6203" w:rsidRDefault="00BA4C4D" w:rsidP="008A6203">
            <w:pPr>
              <w:spacing w:line="240" w:lineRule="auto"/>
              <w:rPr>
                <w:sz w:val="24"/>
              </w:rPr>
            </w:pPr>
            <w:r w:rsidRPr="008A6203">
              <w:rPr>
                <w:sz w:val="24"/>
              </w:rPr>
              <w:t>Campaign is planned, CFC teams recruited, Keyworkers are trained.</w:t>
            </w:r>
          </w:p>
        </w:tc>
      </w:tr>
      <w:tr w:rsidR="00BA4C4D" w:rsidRPr="008A6203" w:rsidTr="008A6203">
        <w:tc>
          <w:tcPr>
            <w:tcW w:w="2952" w:type="dxa"/>
          </w:tcPr>
          <w:p w:rsidR="00BA4C4D" w:rsidRPr="008A6203" w:rsidRDefault="00BA4C4D" w:rsidP="008A6203">
            <w:pPr>
              <w:spacing w:line="240" w:lineRule="auto"/>
              <w:rPr>
                <w:sz w:val="24"/>
              </w:rPr>
            </w:pPr>
            <w:r w:rsidRPr="008A6203">
              <w:rPr>
                <w:sz w:val="24"/>
              </w:rPr>
              <w:t>September 1 – December 15</w:t>
            </w:r>
            <w:r w:rsidRPr="008A6203">
              <w:rPr>
                <w:sz w:val="24"/>
                <w:vertAlign w:val="superscript"/>
              </w:rPr>
              <w:t>th</w:t>
            </w:r>
          </w:p>
          <w:p w:rsidR="00BA4C4D" w:rsidRPr="008A6203" w:rsidRDefault="00BA4C4D" w:rsidP="008A6203">
            <w:pPr>
              <w:spacing w:line="240" w:lineRule="auto"/>
              <w:jc w:val="center"/>
              <w:rPr>
                <w:b/>
                <w:sz w:val="24"/>
              </w:rPr>
            </w:pPr>
            <w:r w:rsidRPr="008A6203">
              <w:rPr>
                <w:b/>
                <w:sz w:val="24"/>
              </w:rPr>
              <w:t>SOLICITATION PERIOD</w:t>
            </w:r>
          </w:p>
        </w:tc>
        <w:tc>
          <w:tcPr>
            <w:tcW w:w="2952" w:type="dxa"/>
          </w:tcPr>
          <w:p w:rsidR="00BA4C4D" w:rsidRPr="008A6203" w:rsidRDefault="00BA4C4D" w:rsidP="008A6203">
            <w:pPr>
              <w:spacing w:line="240" w:lineRule="auto"/>
              <w:rPr>
                <w:rFonts w:ascii="Times New Roman" w:hAnsi="Times New Roman"/>
                <w:sz w:val="24"/>
              </w:rPr>
            </w:pPr>
            <w:r w:rsidRPr="008A6203">
              <w:rPr>
                <w:sz w:val="24"/>
              </w:rPr>
              <w:t>Non-profits will typically be invited to Kickoff events and charity fairs – some may at atypical times, e.g. midnight shift changes.</w:t>
            </w:r>
          </w:p>
        </w:tc>
        <w:tc>
          <w:tcPr>
            <w:tcW w:w="2952" w:type="dxa"/>
          </w:tcPr>
          <w:p w:rsidR="00BA4C4D" w:rsidRPr="008A6203" w:rsidRDefault="00BA4C4D" w:rsidP="008A6203">
            <w:pPr>
              <w:spacing w:line="240" w:lineRule="auto"/>
              <w:rPr>
                <w:rFonts w:ascii="Times New Roman" w:hAnsi="Times New Roman"/>
                <w:sz w:val="24"/>
              </w:rPr>
            </w:pPr>
            <w:r w:rsidRPr="008A6203">
              <w:rPr>
                <w:sz w:val="24"/>
              </w:rPr>
              <w:t xml:space="preserve">Solicitation period, this is the only time that CFC solicitations may take place.  Campaigns typically run 6-10 weeks. </w:t>
            </w:r>
          </w:p>
        </w:tc>
      </w:tr>
      <w:tr w:rsidR="00BA4C4D" w:rsidRPr="008A6203" w:rsidTr="008A6203">
        <w:tc>
          <w:tcPr>
            <w:tcW w:w="2952" w:type="dxa"/>
          </w:tcPr>
          <w:p w:rsidR="00BA4C4D" w:rsidRPr="008A6203" w:rsidRDefault="00BA4C4D" w:rsidP="008A6203">
            <w:pPr>
              <w:spacing w:line="240" w:lineRule="auto"/>
              <w:rPr>
                <w:sz w:val="24"/>
              </w:rPr>
            </w:pPr>
            <w:r w:rsidRPr="008A6203">
              <w:rPr>
                <w:sz w:val="24"/>
              </w:rPr>
              <w:t>December 15</w:t>
            </w:r>
            <w:r w:rsidRPr="008A6203">
              <w:rPr>
                <w:sz w:val="24"/>
                <w:vertAlign w:val="superscript"/>
              </w:rPr>
              <w:t>th</w:t>
            </w:r>
            <w:r w:rsidRPr="008A6203">
              <w:rPr>
                <w:sz w:val="24"/>
              </w:rPr>
              <w:t xml:space="preserve"> – February </w:t>
            </w:r>
          </w:p>
        </w:tc>
        <w:tc>
          <w:tcPr>
            <w:tcW w:w="2952" w:type="dxa"/>
          </w:tcPr>
          <w:p w:rsidR="00BA4C4D" w:rsidRPr="008A6203" w:rsidRDefault="00BA4C4D" w:rsidP="008A6203">
            <w:pPr>
              <w:spacing w:line="240" w:lineRule="auto"/>
              <w:rPr>
                <w:rFonts w:ascii="Times New Roman" w:hAnsi="Times New Roman"/>
                <w:sz w:val="24"/>
              </w:rPr>
            </w:pPr>
          </w:p>
        </w:tc>
        <w:tc>
          <w:tcPr>
            <w:tcW w:w="2952" w:type="dxa"/>
          </w:tcPr>
          <w:p w:rsidR="00BA4C4D" w:rsidRPr="008A6203" w:rsidRDefault="00BA4C4D" w:rsidP="008A6203">
            <w:pPr>
              <w:spacing w:line="240" w:lineRule="auto"/>
              <w:rPr>
                <w:rFonts w:ascii="Times New Roman" w:hAnsi="Times New Roman"/>
                <w:sz w:val="24"/>
              </w:rPr>
            </w:pPr>
            <w:r w:rsidRPr="008A6203">
              <w:rPr>
                <w:sz w:val="24"/>
              </w:rPr>
              <w:t>Campaign Closeout Events</w:t>
            </w:r>
          </w:p>
        </w:tc>
      </w:tr>
      <w:tr w:rsidR="00BA4C4D" w:rsidRPr="008A6203" w:rsidTr="008A6203">
        <w:tc>
          <w:tcPr>
            <w:tcW w:w="2952" w:type="dxa"/>
          </w:tcPr>
          <w:p w:rsidR="00BA4C4D" w:rsidRPr="008A6203" w:rsidRDefault="00BA4C4D" w:rsidP="008A6203">
            <w:pPr>
              <w:spacing w:line="240" w:lineRule="auto"/>
              <w:rPr>
                <w:sz w:val="24"/>
              </w:rPr>
            </w:pPr>
            <w:r w:rsidRPr="008A6203">
              <w:rPr>
                <w:sz w:val="24"/>
              </w:rPr>
              <w:t>April</w:t>
            </w:r>
          </w:p>
        </w:tc>
        <w:tc>
          <w:tcPr>
            <w:tcW w:w="2952" w:type="dxa"/>
          </w:tcPr>
          <w:p w:rsidR="00BA4C4D" w:rsidRPr="008A6203" w:rsidRDefault="00BA4C4D" w:rsidP="008A6203">
            <w:pPr>
              <w:spacing w:line="240" w:lineRule="auto"/>
              <w:rPr>
                <w:sz w:val="24"/>
              </w:rPr>
            </w:pPr>
            <w:r w:rsidRPr="008A6203">
              <w:rPr>
                <w:sz w:val="24"/>
              </w:rPr>
              <w:t xml:space="preserve">Disbursements begin, if a small amount, non-profit will receive a onetime check, if larger, checks are distributed monthly. </w:t>
            </w:r>
          </w:p>
        </w:tc>
        <w:tc>
          <w:tcPr>
            <w:tcW w:w="2952" w:type="dxa"/>
          </w:tcPr>
          <w:p w:rsidR="00BA4C4D" w:rsidRPr="008A6203" w:rsidRDefault="00BA4C4D" w:rsidP="008A6203">
            <w:pPr>
              <w:spacing w:line="240" w:lineRule="auto"/>
              <w:rPr>
                <w:rFonts w:ascii="Times New Roman" w:hAnsi="Times New Roman"/>
                <w:sz w:val="24"/>
              </w:rPr>
            </w:pPr>
          </w:p>
        </w:tc>
      </w:tr>
      <w:tr w:rsidR="00BA4C4D" w:rsidRPr="008A6203" w:rsidTr="008A6203">
        <w:tc>
          <w:tcPr>
            <w:tcW w:w="2952" w:type="dxa"/>
          </w:tcPr>
          <w:p w:rsidR="00BA4C4D" w:rsidRPr="008A6203" w:rsidRDefault="00BA4C4D" w:rsidP="008A6203">
            <w:pPr>
              <w:spacing w:line="240" w:lineRule="auto"/>
              <w:rPr>
                <w:sz w:val="24"/>
              </w:rPr>
            </w:pPr>
            <w:r w:rsidRPr="008A6203">
              <w:rPr>
                <w:sz w:val="24"/>
              </w:rPr>
              <w:t>May</w:t>
            </w:r>
          </w:p>
        </w:tc>
        <w:tc>
          <w:tcPr>
            <w:tcW w:w="2952" w:type="dxa"/>
          </w:tcPr>
          <w:p w:rsidR="00BA4C4D" w:rsidRPr="008A6203" w:rsidRDefault="00BA4C4D" w:rsidP="008A6203">
            <w:pPr>
              <w:spacing w:line="240" w:lineRule="auto"/>
              <w:rPr>
                <w:sz w:val="24"/>
              </w:rPr>
            </w:pPr>
            <w:r w:rsidRPr="008A6203">
              <w:rPr>
                <w:sz w:val="24"/>
              </w:rPr>
              <w:t>Non-profits receive list of names of CFC Donors who have released their names.</w:t>
            </w:r>
          </w:p>
        </w:tc>
        <w:tc>
          <w:tcPr>
            <w:tcW w:w="2952" w:type="dxa"/>
          </w:tcPr>
          <w:p w:rsidR="00BA4C4D" w:rsidRPr="008A6203" w:rsidRDefault="00BA4C4D" w:rsidP="008A6203">
            <w:pPr>
              <w:spacing w:line="240" w:lineRule="auto"/>
              <w:rPr>
                <w:rFonts w:ascii="Times New Roman" w:hAnsi="Times New Roman"/>
                <w:sz w:val="24"/>
              </w:rPr>
            </w:pPr>
          </w:p>
        </w:tc>
      </w:tr>
    </w:tbl>
    <w:p w:rsidR="00A618A7" w:rsidRDefault="00A618A7" w:rsidP="00A618A7">
      <w:pPr>
        <w:spacing w:before="120" w:line="360" w:lineRule="auto"/>
        <w:ind w:firstLine="720"/>
        <w:rPr>
          <w:rFonts w:ascii="Times New Roman" w:hAnsi="Times New Roman"/>
          <w:sz w:val="24"/>
        </w:rPr>
      </w:pPr>
      <w:r>
        <w:rPr>
          <w:rFonts w:ascii="Times New Roman" w:hAnsi="Times New Roman"/>
          <w:sz w:val="24"/>
        </w:rPr>
        <w:t xml:space="preserve">The CFC is the world’s most successful workplace giving campaign for multiple reasons including face-to-face communication, dedicated volunteers, and the efforts of non-profits that make a difference every day.  This report has outlined many of the benefits of the CFC, in both fundraising and leadership development arenas.  </w:t>
      </w:r>
    </w:p>
    <w:p w:rsidR="00DA0807" w:rsidRDefault="00DA0807" w:rsidP="00DA0807">
      <w:pPr>
        <w:spacing w:line="240" w:lineRule="auto"/>
        <w:rPr>
          <w:rFonts w:ascii="Arial" w:hAnsi="Arial" w:cs="Arial"/>
          <w:b/>
          <w:szCs w:val="28"/>
        </w:rPr>
      </w:pPr>
    </w:p>
    <w:p w:rsidR="00ED0D78" w:rsidRPr="00761CC5" w:rsidRDefault="00ED0D78" w:rsidP="00DA0807">
      <w:pPr>
        <w:spacing w:line="240" w:lineRule="auto"/>
        <w:rPr>
          <w:rFonts w:ascii="Arial" w:hAnsi="Arial" w:cs="Arial"/>
          <w:b/>
          <w:szCs w:val="28"/>
        </w:rPr>
      </w:pPr>
      <w:r w:rsidRPr="00761CC5">
        <w:rPr>
          <w:rFonts w:ascii="Arial" w:hAnsi="Arial" w:cs="Arial"/>
          <w:b/>
          <w:szCs w:val="28"/>
        </w:rPr>
        <w:t>What’s Next</w:t>
      </w:r>
      <w:r w:rsidR="007B6091" w:rsidRPr="00761CC5">
        <w:rPr>
          <w:rFonts w:ascii="Arial" w:hAnsi="Arial" w:cs="Arial"/>
          <w:b/>
          <w:szCs w:val="28"/>
        </w:rPr>
        <w:t xml:space="preserve"> for Your Non-profit</w:t>
      </w:r>
      <w:r w:rsidRPr="00761CC5">
        <w:rPr>
          <w:rFonts w:ascii="Arial" w:hAnsi="Arial" w:cs="Arial"/>
          <w:b/>
          <w:szCs w:val="28"/>
        </w:rPr>
        <w:t>?</w:t>
      </w:r>
    </w:p>
    <w:p w:rsidR="00DA0807" w:rsidRDefault="00DA0807" w:rsidP="00DA0807">
      <w:pPr>
        <w:spacing w:line="336" w:lineRule="auto"/>
        <w:rPr>
          <w:rFonts w:ascii="Arial" w:hAnsi="Arial" w:cs="Arial"/>
          <w:szCs w:val="28"/>
        </w:rPr>
      </w:pPr>
    </w:p>
    <w:p w:rsidR="00AF5751" w:rsidRPr="00660B34" w:rsidRDefault="005F0BE4" w:rsidP="00DA0807">
      <w:pPr>
        <w:spacing w:line="336" w:lineRule="auto"/>
        <w:rPr>
          <w:rFonts w:ascii="Arial" w:hAnsi="Arial" w:cs="Arial"/>
          <w:szCs w:val="28"/>
        </w:rPr>
      </w:pPr>
      <w:r w:rsidRPr="00660B34">
        <w:rPr>
          <w:rFonts w:ascii="Arial" w:hAnsi="Arial" w:cs="Arial"/>
          <w:szCs w:val="28"/>
        </w:rPr>
        <w:t>CF</w:t>
      </w:r>
      <w:r w:rsidR="00AF5751" w:rsidRPr="00660B34">
        <w:rPr>
          <w:rFonts w:ascii="Arial" w:hAnsi="Arial" w:cs="Arial"/>
          <w:szCs w:val="28"/>
        </w:rPr>
        <w:t>C Products and Teleseminars</w:t>
      </w:r>
    </w:p>
    <w:p w:rsidR="003800FB" w:rsidRDefault="003229DB" w:rsidP="00DA0807">
      <w:pPr>
        <w:spacing w:line="336" w:lineRule="auto"/>
        <w:rPr>
          <w:rFonts w:ascii="Times New Roman" w:hAnsi="Times New Roman"/>
          <w:sz w:val="24"/>
        </w:rPr>
      </w:pPr>
      <w:r>
        <w:rPr>
          <w:rFonts w:ascii="Times New Roman" w:hAnsi="Times New Roman"/>
          <w:sz w:val="24"/>
        </w:rPr>
        <w:tab/>
        <w:t xml:space="preserve">I am dedicated to bringing the CFC to the non-profit sector in plain English, and I wish you every success with it.   </w:t>
      </w:r>
      <w:r w:rsidR="00B9052B">
        <w:rPr>
          <w:rFonts w:ascii="Times New Roman" w:hAnsi="Times New Roman"/>
          <w:sz w:val="24"/>
        </w:rPr>
        <w:t xml:space="preserve">My CFC e-book products, which will be available soon, will also be on the </w:t>
      </w:r>
      <w:r w:rsidR="00EB0147">
        <w:rPr>
          <w:rFonts w:ascii="Times New Roman" w:hAnsi="Times New Roman"/>
          <w:sz w:val="24"/>
        </w:rPr>
        <w:t>CFC</w:t>
      </w:r>
      <w:r w:rsidR="00AF5751">
        <w:rPr>
          <w:rFonts w:ascii="Times New Roman" w:hAnsi="Times New Roman"/>
          <w:sz w:val="24"/>
        </w:rPr>
        <w:t>fundraising website, as well as audio products.</w:t>
      </w:r>
      <w:r w:rsidR="003800FB">
        <w:rPr>
          <w:rFonts w:ascii="Times New Roman" w:hAnsi="Times New Roman"/>
          <w:sz w:val="24"/>
        </w:rPr>
        <w:t xml:space="preserve">   </w:t>
      </w:r>
    </w:p>
    <w:p w:rsidR="007A219D" w:rsidRDefault="007A219D" w:rsidP="00DA0807">
      <w:pPr>
        <w:spacing w:line="336" w:lineRule="auto"/>
        <w:rPr>
          <w:rFonts w:ascii="Times New Roman" w:hAnsi="Times New Roman"/>
          <w:sz w:val="24"/>
        </w:rPr>
      </w:pPr>
    </w:p>
    <w:p w:rsidR="007A219D" w:rsidRDefault="007A219D" w:rsidP="00DA0807">
      <w:pPr>
        <w:spacing w:line="336" w:lineRule="auto"/>
        <w:rPr>
          <w:rFonts w:ascii="Times New Roman" w:hAnsi="Times New Roman"/>
          <w:sz w:val="24"/>
        </w:rPr>
      </w:pPr>
      <w:r>
        <w:rPr>
          <w:rFonts w:ascii="Times New Roman" w:hAnsi="Times New Roman"/>
          <w:sz w:val="24"/>
        </w:rPr>
        <w:tab/>
        <w:t>Please send me an e-mail with your questions/comments about the CFC or this report and I will be glad to steer you towards your next step.</w:t>
      </w:r>
    </w:p>
    <w:p w:rsidR="007A219D" w:rsidRDefault="007A219D" w:rsidP="00DA0807">
      <w:pPr>
        <w:spacing w:line="336" w:lineRule="auto"/>
        <w:rPr>
          <w:rFonts w:ascii="Times New Roman" w:hAnsi="Times New Roman"/>
          <w:sz w:val="24"/>
        </w:rPr>
      </w:pPr>
    </w:p>
    <w:p w:rsidR="007A219D" w:rsidRDefault="007A219D" w:rsidP="007A219D">
      <w:pPr>
        <w:spacing w:line="336" w:lineRule="auto"/>
        <w:rPr>
          <w:rFonts w:ascii="Times New Roman" w:hAnsi="Times New Roman"/>
          <w:sz w:val="24"/>
        </w:rPr>
      </w:pPr>
      <w:r>
        <w:rPr>
          <w:rFonts w:ascii="Times New Roman" w:hAnsi="Times New Roman"/>
          <w:sz w:val="24"/>
        </w:rPr>
        <w:t xml:space="preserve">Thanks very much.        </w:t>
      </w:r>
    </w:p>
    <w:p w:rsidR="007A219D" w:rsidRDefault="007A219D" w:rsidP="00DA0807">
      <w:pPr>
        <w:spacing w:line="336" w:lineRule="auto"/>
        <w:rPr>
          <w:rFonts w:ascii="Times New Roman" w:hAnsi="Times New Roman"/>
          <w:sz w:val="24"/>
        </w:rPr>
      </w:pPr>
    </w:p>
    <w:p w:rsidR="004409A4" w:rsidRDefault="00ED0D78" w:rsidP="00761CC5">
      <w:pPr>
        <w:spacing w:line="360" w:lineRule="auto"/>
        <w:ind w:firstLine="720"/>
        <w:rPr>
          <w:rFonts w:ascii="Times New Roman" w:hAnsi="Times New Roman"/>
          <w:sz w:val="20"/>
          <w:szCs w:val="20"/>
        </w:rPr>
      </w:pPr>
      <w:r w:rsidRPr="00E919DA">
        <w:rPr>
          <w:rFonts w:ascii="Times New Roman" w:hAnsi="Times New Roman"/>
          <w:sz w:val="20"/>
          <w:szCs w:val="20"/>
        </w:rPr>
        <w:t xml:space="preserve">Bill Huddleston, </w:t>
      </w:r>
      <w:r w:rsidR="00761CC5">
        <w:rPr>
          <w:rFonts w:ascii="Times New Roman" w:hAnsi="Times New Roman"/>
          <w:sz w:val="20"/>
          <w:szCs w:val="20"/>
        </w:rPr>
        <w:t xml:space="preserve"> </w:t>
      </w:r>
      <w:r w:rsidRPr="00E919DA">
        <w:rPr>
          <w:rFonts w:ascii="Times New Roman" w:hAnsi="Times New Roman"/>
          <w:sz w:val="20"/>
          <w:szCs w:val="20"/>
        </w:rPr>
        <w:t>1-703-560-1825</w:t>
      </w:r>
      <w:r w:rsidR="00761CC5">
        <w:rPr>
          <w:rFonts w:ascii="Times New Roman" w:hAnsi="Times New Roman"/>
          <w:sz w:val="20"/>
          <w:szCs w:val="20"/>
        </w:rPr>
        <w:t xml:space="preserve">     </w:t>
      </w:r>
      <w:hyperlink r:id="rId16" w:history="1">
        <w:r w:rsidRPr="00506B89">
          <w:rPr>
            <w:rStyle w:val="Hyperlink"/>
            <w:rFonts w:ascii="Times New Roman" w:hAnsi="Times New Roman"/>
            <w:sz w:val="20"/>
            <w:szCs w:val="20"/>
          </w:rPr>
          <w:t>BillHuddleston@verizon.net</w:t>
        </w:r>
      </w:hyperlink>
    </w:p>
    <w:sectPr w:rsidR="004409A4" w:rsidSect="00356377">
      <w:footerReference w:type="even" r:id="rId17"/>
      <w:footerReference w:type="default" r:id="rId18"/>
      <w:type w:val="continuous"/>
      <w:pgSz w:w="12240" w:h="15840"/>
      <w:pgMar w:top="1440" w:right="1440" w:bottom="1152" w:left="2160" w:header="720" w:footer="720" w:gutter="0"/>
      <w:pgBorders w:offsetFrom="page">
        <w:top w:val="single" w:sz="4" w:space="24" w:color="auto"/>
        <w:left w:val="single" w:sz="4" w:space="24" w:color="auto"/>
        <w:bottom w:val="single" w:sz="4" w:space="24" w:color="auto"/>
        <w:right w:val="single" w:sz="4" w:space="24" w:color="auto"/>
      </w:pgBorders>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010" w:rsidRDefault="00172010">
      <w:r>
        <w:separator/>
      </w:r>
    </w:p>
  </w:endnote>
  <w:endnote w:type="continuationSeparator" w:id="0">
    <w:p w:rsidR="00172010" w:rsidRDefault="0017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C4D" w:rsidRDefault="00BA4C4D" w:rsidP="007769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A4C4D" w:rsidRDefault="00BA4C4D" w:rsidP="00E9287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9A5" w:rsidRDefault="007769A5" w:rsidP="006710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7EDE">
      <w:rPr>
        <w:rStyle w:val="PageNumber"/>
        <w:noProof/>
      </w:rPr>
      <w:t>5</w:t>
    </w:r>
    <w:r>
      <w:rPr>
        <w:rStyle w:val="PageNumber"/>
      </w:rPr>
      <w:fldChar w:fldCharType="end"/>
    </w:r>
  </w:p>
  <w:p w:rsidR="00BA4C4D" w:rsidRPr="005F0D68" w:rsidRDefault="00BA4C4D" w:rsidP="00E92874">
    <w:pPr>
      <w:pStyle w:val="Footer"/>
      <w:ind w:right="360"/>
      <w:rPr>
        <w:rFonts w:ascii="Arial" w:hAnsi="Arial" w:cs="Arial"/>
        <w:b/>
        <w:sz w:val="16"/>
        <w:szCs w:val="16"/>
      </w:rPr>
    </w:pPr>
    <w:r w:rsidRPr="005F0D68">
      <w:rPr>
        <w:rFonts w:ascii="Arial" w:hAnsi="Arial" w:cs="Arial"/>
        <w:b/>
        <w:sz w:val="16"/>
        <w:szCs w:val="16"/>
      </w:rPr>
      <w:t>© Bill Huddleston, All Rights Reserved</w:t>
    </w:r>
    <w:r>
      <w:rPr>
        <w:rFonts w:ascii="Arial" w:hAnsi="Arial" w:cs="Arial"/>
        <w:b/>
        <w:sz w:val="16"/>
        <w:szCs w:val="16"/>
      </w:rPr>
      <w:tab/>
    </w:r>
    <w:r w:rsidR="00797F78">
      <w:rPr>
        <w:rFonts w:ascii="Arial" w:hAnsi="Arial" w:cs="Arial"/>
        <w:b/>
        <w:sz w:val="16"/>
        <w:szCs w:val="16"/>
      </w:rPr>
      <w:tab/>
    </w:r>
    <w:r>
      <w:rPr>
        <w:rFonts w:ascii="Arial" w:hAnsi="Arial" w:cs="Arial"/>
        <w:b/>
        <w:sz w:val="16"/>
        <w:szCs w:val="16"/>
      </w:rPr>
      <w:t>www.cfcfundraising.com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C4D" w:rsidRDefault="00BA4C4D" w:rsidP="00E928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A4C4D" w:rsidRDefault="00BA4C4D" w:rsidP="00E92874">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C4D" w:rsidRDefault="00BA4C4D" w:rsidP="00E928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170B">
      <w:rPr>
        <w:rStyle w:val="PageNumber"/>
        <w:noProof/>
      </w:rPr>
      <w:t>21</w:t>
    </w:r>
    <w:r>
      <w:rPr>
        <w:rStyle w:val="PageNumber"/>
      </w:rPr>
      <w:fldChar w:fldCharType="end"/>
    </w:r>
  </w:p>
  <w:p w:rsidR="00BA4C4D" w:rsidRPr="005F0D68" w:rsidRDefault="00BA4C4D" w:rsidP="00E92874">
    <w:pPr>
      <w:pStyle w:val="Footer"/>
      <w:ind w:right="360"/>
      <w:rPr>
        <w:rFonts w:ascii="Arial" w:hAnsi="Arial" w:cs="Arial"/>
        <w:b/>
        <w:sz w:val="16"/>
        <w:szCs w:val="16"/>
      </w:rPr>
    </w:pPr>
    <w:r w:rsidRPr="005F0D68">
      <w:rPr>
        <w:rFonts w:ascii="Arial" w:hAnsi="Arial" w:cs="Arial"/>
        <w:b/>
        <w:sz w:val="16"/>
        <w:szCs w:val="16"/>
      </w:rPr>
      <w:t>© Bill Huddleston, All Rights Reserved</w:t>
    </w:r>
    <w:r>
      <w:rPr>
        <w:rFonts w:ascii="Arial" w:hAnsi="Arial" w:cs="Arial"/>
        <w:b/>
        <w:sz w:val="16"/>
        <w:szCs w:val="16"/>
      </w:rPr>
      <w:tab/>
    </w:r>
    <w:r>
      <w:rPr>
        <w:rFonts w:ascii="Arial" w:hAnsi="Arial" w:cs="Arial"/>
        <w:b/>
        <w:sz w:val="16"/>
        <w:szCs w:val="16"/>
      </w:rPr>
      <w:tab/>
      <w:t>www.cfcfundraising.com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010" w:rsidRDefault="00172010">
      <w:r>
        <w:separator/>
      </w:r>
    </w:p>
  </w:footnote>
  <w:footnote w:type="continuationSeparator" w:id="0">
    <w:p w:rsidR="00172010" w:rsidRDefault="001720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ListBullet"/>
      <w:lvlText w:val="*"/>
      <w:lvlJc w:val="left"/>
    </w:lvl>
  </w:abstractNum>
  <w:abstractNum w:abstractNumId="1">
    <w:nsid w:val="169454EA"/>
    <w:multiLevelType w:val="singleLevel"/>
    <w:tmpl w:val="B2028EE8"/>
    <w:lvl w:ilvl="0">
      <w:start w:val="1"/>
      <w:numFmt w:val="decimal"/>
      <w:lvlText w:val="%1."/>
      <w:legacy w:legacy="1" w:legacySpace="0" w:legacyIndent="360"/>
      <w:lvlJc w:val="left"/>
      <w:pPr>
        <w:ind w:left="360" w:hanging="360"/>
      </w:pPr>
    </w:lvl>
  </w:abstractNum>
  <w:abstractNum w:abstractNumId="2">
    <w:nsid w:val="50690766"/>
    <w:multiLevelType w:val="singleLevel"/>
    <w:tmpl w:val="EBF48F90"/>
    <w:lvl w:ilvl="0">
      <w:start w:val="1"/>
      <w:numFmt w:val="decimal"/>
      <w:lvlText w:val="%1."/>
      <w:legacy w:legacy="1" w:legacySpace="0" w:legacyIndent="360"/>
      <w:lvlJc w:val="left"/>
      <w:pPr>
        <w:ind w:left="1440" w:hanging="360"/>
      </w:pPr>
    </w:lvl>
  </w:abstractNum>
  <w:num w:numId="1">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2">
    <w:abstractNumId w:val="2"/>
  </w:num>
  <w:num w:numId="3">
    <w:abstractNumId w:val="2"/>
    <w:lvlOverride w:ilvl="0">
      <w:lvl w:ilvl="0">
        <w:start w:val="1"/>
        <w:numFmt w:val="decimal"/>
        <w:lvlText w:val="%1."/>
        <w:legacy w:legacy="1" w:legacySpace="0" w:legacyIndent="360"/>
        <w:lvlJc w:val="left"/>
        <w:pPr>
          <w:ind w:left="1440" w:hanging="360"/>
        </w:pPr>
      </w:lvl>
    </w:lvlOverride>
  </w:num>
  <w:num w:numId="4">
    <w:abstractNumId w:val="1"/>
  </w:num>
  <w:num w:numId="5">
    <w:abstractNumId w:val="1"/>
    <w:lvlOverride w:ilvl="0">
      <w:lvl w:ilvl="0">
        <w:start w:val="1"/>
        <w:numFmt w:val="decimal"/>
        <w:lvlText w:val="%1."/>
        <w:legacy w:legacy="1" w:legacySpace="0" w:legacyIndent="360"/>
        <w:lvlJc w:val="left"/>
        <w:pPr>
          <w:ind w:left="14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918"/>
    <w:rsid w:val="00000019"/>
    <w:rsid w:val="00000E6F"/>
    <w:rsid w:val="00001189"/>
    <w:rsid w:val="000015FE"/>
    <w:rsid w:val="0000181D"/>
    <w:rsid w:val="000025E6"/>
    <w:rsid w:val="00002600"/>
    <w:rsid w:val="00003798"/>
    <w:rsid w:val="00003C50"/>
    <w:rsid w:val="000061EF"/>
    <w:rsid w:val="0000735A"/>
    <w:rsid w:val="00010A95"/>
    <w:rsid w:val="00010FC0"/>
    <w:rsid w:val="0001142D"/>
    <w:rsid w:val="000121A8"/>
    <w:rsid w:val="00013591"/>
    <w:rsid w:val="00014DEB"/>
    <w:rsid w:val="0001544C"/>
    <w:rsid w:val="000173F8"/>
    <w:rsid w:val="00017572"/>
    <w:rsid w:val="000224FC"/>
    <w:rsid w:val="000240DD"/>
    <w:rsid w:val="0002410F"/>
    <w:rsid w:val="000255B2"/>
    <w:rsid w:val="00026990"/>
    <w:rsid w:val="00027914"/>
    <w:rsid w:val="00030413"/>
    <w:rsid w:val="00030701"/>
    <w:rsid w:val="00030AAC"/>
    <w:rsid w:val="00030CC5"/>
    <w:rsid w:val="00031604"/>
    <w:rsid w:val="00031B8A"/>
    <w:rsid w:val="0003335B"/>
    <w:rsid w:val="00034862"/>
    <w:rsid w:val="00036539"/>
    <w:rsid w:val="00037DA2"/>
    <w:rsid w:val="0004049D"/>
    <w:rsid w:val="00041DD1"/>
    <w:rsid w:val="0004453E"/>
    <w:rsid w:val="00044B9C"/>
    <w:rsid w:val="00046024"/>
    <w:rsid w:val="00051E2F"/>
    <w:rsid w:val="00054DEE"/>
    <w:rsid w:val="00055ABC"/>
    <w:rsid w:val="0006089E"/>
    <w:rsid w:val="000615BF"/>
    <w:rsid w:val="00061ED9"/>
    <w:rsid w:val="000621FC"/>
    <w:rsid w:val="00062A74"/>
    <w:rsid w:val="0006354B"/>
    <w:rsid w:val="0006484A"/>
    <w:rsid w:val="00065828"/>
    <w:rsid w:val="000701B6"/>
    <w:rsid w:val="00070700"/>
    <w:rsid w:val="00070ACF"/>
    <w:rsid w:val="000723A5"/>
    <w:rsid w:val="000723E7"/>
    <w:rsid w:val="00073F3F"/>
    <w:rsid w:val="000744BD"/>
    <w:rsid w:val="00074B7E"/>
    <w:rsid w:val="00075B5B"/>
    <w:rsid w:val="0007795D"/>
    <w:rsid w:val="000804F4"/>
    <w:rsid w:val="0008220E"/>
    <w:rsid w:val="0008269C"/>
    <w:rsid w:val="000829AE"/>
    <w:rsid w:val="00085BDF"/>
    <w:rsid w:val="00085E0D"/>
    <w:rsid w:val="000860DE"/>
    <w:rsid w:val="00086372"/>
    <w:rsid w:val="00086450"/>
    <w:rsid w:val="0008660E"/>
    <w:rsid w:val="000872CA"/>
    <w:rsid w:val="000875FF"/>
    <w:rsid w:val="000905E6"/>
    <w:rsid w:val="000914AC"/>
    <w:rsid w:val="00092035"/>
    <w:rsid w:val="000949C2"/>
    <w:rsid w:val="00094E2B"/>
    <w:rsid w:val="00095365"/>
    <w:rsid w:val="00096457"/>
    <w:rsid w:val="000969B6"/>
    <w:rsid w:val="0009707B"/>
    <w:rsid w:val="000973AA"/>
    <w:rsid w:val="000A0078"/>
    <w:rsid w:val="000A04DD"/>
    <w:rsid w:val="000A0BBE"/>
    <w:rsid w:val="000A1305"/>
    <w:rsid w:val="000A33EA"/>
    <w:rsid w:val="000A45F1"/>
    <w:rsid w:val="000A635A"/>
    <w:rsid w:val="000A64EA"/>
    <w:rsid w:val="000A6BB0"/>
    <w:rsid w:val="000A73F6"/>
    <w:rsid w:val="000B0F8B"/>
    <w:rsid w:val="000B203E"/>
    <w:rsid w:val="000B3599"/>
    <w:rsid w:val="000B35F5"/>
    <w:rsid w:val="000B3C7A"/>
    <w:rsid w:val="000B4FAF"/>
    <w:rsid w:val="000B5848"/>
    <w:rsid w:val="000B5E64"/>
    <w:rsid w:val="000B7946"/>
    <w:rsid w:val="000C035A"/>
    <w:rsid w:val="000C0E2F"/>
    <w:rsid w:val="000C22FE"/>
    <w:rsid w:val="000C2BAE"/>
    <w:rsid w:val="000C6723"/>
    <w:rsid w:val="000C689F"/>
    <w:rsid w:val="000D0BCB"/>
    <w:rsid w:val="000D1550"/>
    <w:rsid w:val="000D222D"/>
    <w:rsid w:val="000D3F68"/>
    <w:rsid w:val="000D423D"/>
    <w:rsid w:val="000D5651"/>
    <w:rsid w:val="000D62F6"/>
    <w:rsid w:val="000E020C"/>
    <w:rsid w:val="000E234E"/>
    <w:rsid w:val="000E2AA3"/>
    <w:rsid w:val="000E3C78"/>
    <w:rsid w:val="000E553B"/>
    <w:rsid w:val="000E5E36"/>
    <w:rsid w:val="000F1280"/>
    <w:rsid w:val="000F1D23"/>
    <w:rsid w:val="000F4334"/>
    <w:rsid w:val="000F4622"/>
    <w:rsid w:val="000F7989"/>
    <w:rsid w:val="000F7A08"/>
    <w:rsid w:val="000F7E7A"/>
    <w:rsid w:val="001016D6"/>
    <w:rsid w:val="001024CF"/>
    <w:rsid w:val="0010292A"/>
    <w:rsid w:val="00102E21"/>
    <w:rsid w:val="0010322B"/>
    <w:rsid w:val="00104DED"/>
    <w:rsid w:val="00105805"/>
    <w:rsid w:val="00106712"/>
    <w:rsid w:val="001115FF"/>
    <w:rsid w:val="00111E3C"/>
    <w:rsid w:val="00112215"/>
    <w:rsid w:val="0011292E"/>
    <w:rsid w:val="0011357C"/>
    <w:rsid w:val="00113CB4"/>
    <w:rsid w:val="00113CFE"/>
    <w:rsid w:val="0011529C"/>
    <w:rsid w:val="00115DA4"/>
    <w:rsid w:val="001178E0"/>
    <w:rsid w:val="00120D7D"/>
    <w:rsid w:val="001213F9"/>
    <w:rsid w:val="00121F0A"/>
    <w:rsid w:val="00122135"/>
    <w:rsid w:val="0012229E"/>
    <w:rsid w:val="00122EF9"/>
    <w:rsid w:val="0012382A"/>
    <w:rsid w:val="00125077"/>
    <w:rsid w:val="00126CCE"/>
    <w:rsid w:val="0013040B"/>
    <w:rsid w:val="00131550"/>
    <w:rsid w:val="001319A9"/>
    <w:rsid w:val="00134AD3"/>
    <w:rsid w:val="00135996"/>
    <w:rsid w:val="00136171"/>
    <w:rsid w:val="00136C0B"/>
    <w:rsid w:val="00137091"/>
    <w:rsid w:val="001375C8"/>
    <w:rsid w:val="00137F7C"/>
    <w:rsid w:val="001414A5"/>
    <w:rsid w:val="00141AFB"/>
    <w:rsid w:val="001422B4"/>
    <w:rsid w:val="00142422"/>
    <w:rsid w:val="0014281D"/>
    <w:rsid w:val="00142983"/>
    <w:rsid w:val="00145D97"/>
    <w:rsid w:val="001476E5"/>
    <w:rsid w:val="00147E07"/>
    <w:rsid w:val="00147E5C"/>
    <w:rsid w:val="00150F18"/>
    <w:rsid w:val="00150F8B"/>
    <w:rsid w:val="00153391"/>
    <w:rsid w:val="00153DD2"/>
    <w:rsid w:val="00153F2A"/>
    <w:rsid w:val="00154092"/>
    <w:rsid w:val="00154FA9"/>
    <w:rsid w:val="0015772B"/>
    <w:rsid w:val="001619D5"/>
    <w:rsid w:val="00161C66"/>
    <w:rsid w:val="00163B51"/>
    <w:rsid w:val="00163D41"/>
    <w:rsid w:val="001644E7"/>
    <w:rsid w:val="0016455B"/>
    <w:rsid w:val="001645D1"/>
    <w:rsid w:val="0016469D"/>
    <w:rsid w:val="00165554"/>
    <w:rsid w:val="00166378"/>
    <w:rsid w:val="00166AEF"/>
    <w:rsid w:val="001675F1"/>
    <w:rsid w:val="00171619"/>
    <w:rsid w:val="00171D72"/>
    <w:rsid w:val="00172010"/>
    <w:rsid w:val="001726FD"/>
    <w:rsid w:val="0017762D"/>
    <w:rsid w:val="0018093B"/>
    <w:rsid w:val="001813D1"/>
    <w:rsid w:val="00183B3F"/>
    <w:rsid w:val="00184759"/>
    <w:rsid w:val="00185EE0"/>
    <w:rsid w:val="001878E3"/>
    <w:rsid w:val="001906DB"/>
    <w:rsid w:val="001914E4"/>
    <w:rsid w:val="00191630"/>
    <w:rsid w:val="00191F96"/>
    <w:rsid w:val="00193ABD"/>
    <w:rsid w:val="001952BA"/>
    <w:rsid w:val="001957F3"/>
    <w:rsid w:val="00195E12"/>
    <w:rsid w:val="0019627B"/>
    <w:rsid w:val="0019641A"/>
    <w:rsid w:val="00196C58"/>
    <w:rsid w:val="00197CEB"/>
    <w:rsid w:val="001A1001"/>
    <w:rsid w:val="001A1B96"/>
    <w:rsid w:val="001A2933"/>
    <w:rsid w:val="001A305D"/>
    <w:rsid w:val="001A36A5"/>
    <w:rsid w:val="001A3B98"/>
    <w:rsid w:val="001A4EE4"/>
    <w:rsid w:val="001A54EA"/>
    <w:rsid w:val="001A5E2E"/>
    <w:rsid w:val="001A63D8"/>
    <w:rsid w:val="001A658C"/>
    <w:rsid w:val="001A7251"/>
    <w:rsid w:val="001A7C99"/>
    <w:rsid w:val="001A7D1D"/>
    <w:rsid w:val="001B0621"/>
    <w:rsid w:val="001B09DE"/>
    <w:rsid w:val="001B0D07"/>
    <w:rsid w:val="001B10C3"/>
    <w:rsid w:val="001B1487"/>
    <w:rsid w:val="001B1619"/>
    <w:rsid w:val="001B1B65"/>
    <w:rsid w:val="001B1DAB"/>
    <w:rsid w:val="001B30EE"/>
    <w:rsid w:val="001B3779"/>
    <w:rsid w:val="001B4836"/>
    <w:rsid w:val="001B4ABC"/>
    <w:rsid w:val="001B56E7"/>
    <w:rsid w:val="001C2F62"/>
    <w:rsid w:val="001C395B"/>
    <w:rsid w:val="001C511C"/>
    <w:rsid w:val="001C5184"/>
    <w:rsid w:val="001C7551"/>
    <w:rsid w:val="001C7A0A"/>
    <w:rsid w:val="001D2741"/>
    <w:rsid w:val="001D3796"/>
    <w:rsid w:val="001D6C9E"/>
    <w:rsid w:val="001D70E5"/>
    <w:rsid w:val="001E02AE"/>
    <w:rsid w:val="001E0995"/>
    <w:rsid w:val="001E11C3"/>
    <w:rsid w:val="001E1841"/>
    <w:rsid w:val="001E1A0C"/>
    <w:rsid w:val="001E1A99"/>
    <w:rsid w:val="001E222C"/>
    <w:rsid w:val="001E360C"/>
    <w:rsid w:val="001E3A78"/>
    <w:rsid w:val="001E3D03"/>
    <w:rsid w:val="001E564A"/>
    <w:rsid w:val="001E6916"/>
    <w:rsid w:val="001E6FDF"/>
    <w:rsid w:val="001E7F0C"/>
    <w:rsid w:val="001F0288"/>
    <w:rsid w:val="001F201B"/>
    <w:rsid w:val="001F378D"/>
    <w:rsid w:val="001F5629"/>
    <w:rsid w:val="001F6878"/>
    <w:rsid w:val="001F780A"/>
    <w:rsid w:val="001F7B32"/>
    <w:rsid w:val="00200B08"/>
    <w:rsid w:val="002019B9"/>
    <w:rsid w:val="00201CCB"/>
    <w:rsid w:val="002026C1"/>
    <w:rsid w:val="0020514D"/>
    <w:rsid w:val="0020548B"/>
    <w:rsid w:val="00205B75"/>
    <w:rsid w:val="00207CEE"/>
    <w:rsid w:val="002104D2"/>
    <w:rsid w:val="002123F1"/>
    <w:rsid w:val="0021254E"/>
    <w:rsid w:val="00212C0C"/>
    <w:rsid w:val="002134CA"/>
    <w:rsid w:val="00213642"/>
    <w:rsid w:val="002144FB"/>
    <w:rsid w:val="002164ED"/>
    <w:rsid w:val="00220652"/>
    <w:rsid w:val="00220D10"/>
    <w:rsid w:val="002211B2"/>
    <w:rsid w:val="002219C7"/>
    <w:rsid w:val="00222565"/>
    <w:rsid w:val="00224866"/>
    <w:rsid w:val="002265F7"/>
    <w:rsid w:val="00227161"/>
    <w:rsid w:val="0023019F"/>
    <w:rsid w:val="00230E90"/>
    <w:rsid w:val="00231987"/>
    <w:rsid w:val="00232175"/>
    <w:rsid w:val="002336B6"/>
    <w:rsid w:val="00237E78"/>
    <w:rsid w:val="00241965"/>
    <w:rsid w:val="00244532"/>
    <w:rsid w:val="0024542B"/>
    <w:rsid w:val="002465B9"/>
    <w:rsid w:val="002479EC"/>
    <w:rsid w:val="00250300"/>
    <w:rsid w:val="00251ECC"/>
    <w:rsid w:val="00252601"/>
    <w:rsid w:val="002555B8"/>
    <w:rsid w:val="002556A6"/>
    <w:rsid w:val="00255C3D"/>
    <w:rsid w:val="00256923"/>
    <w:rsid w:val="00256966"/>
    <w:rsid w:val="0025759D"/>
    <w:rsid w:val="00260172"/>
    <w:rsid w:val="002607F7"/>
    <w:rsid w:val="00261550"/>
    <w:rsid w:val="00263304"/>
    <w:rsid w:val="002634E0"/>
    <w:rsid w:val="00263F8B"/>
    <w:rsid w:val="00264968"/>
    <w:rsid w:val="002657D2"/>
    <w:rsid w:val="00265CAE"/>
    <w:rsid w:val="00266CAD"/>
    <w:rsid w:val="0026722A"/>
    <w:rsid w:val="00267A8A"/>
    <w:rsid w:val="002716C2"/>
    <w:rsid w:val="002723B5"/>
    <w:rsid w:val="002724B7"/>
    <w:rsid w:val="0027271B"/>
    <w:rsid w:val="00273A63"/>
    <w:rsid w:val="00273FF4"/>
    <w:rsid w:val="002751C9"/>
    <w:rsid w:val="00275547"/>
    <w:rsid w:val="00276D81"/>
    <w:rsid w:val="002771F0"/>
    <w:rsid w:val="00277A3C"/>
    <w:rsid w:val="0028017B"/>
    <w:rsid w:val="00280451"/>
    <w:rsid w:val="00282325"/>
    <w:rsid w:val="00282940"/>
    <w:rsid w:val="002833E0"/>
    <w:rsid w:val="0028412F"/>
    <w:rsid w:val="00285474"/>
    <w:rsid w:val="0028610C"/>
    <w:rsid w:val="002878FE"/>
    <w:rsid w:val="00290C8A"/>
    <w:rsid w:val="002918AB"/>
    <w:rsid w:val="00291BDE"/>
    <w:rsid w:val="00292D68"/>
    <w:rsid w:val="00293030"/>
    <w:rsid w:val="00293692"/>
    <w:rsid w:val="00293ADF"/>
    <w:rsid w:val="00295EDF"/>
    <w:rsid w:val="00296191"/>
    <w:rsid w:val="002974E4"/>
    <w:rsid w:val="00297675"/>
    <w:rsid w:val="002A15B9"/>
    <w:rsid w:val="002A2B2B"/>
    <w:rsid w:val="002A3192"/>
    <w:rsid w:val="002A4454"/>
    <w:rsid w:val="002A44F4"/>
    <w:rsid w:val="002A5F16"/>
    <w:rsid w:val="002A6B03"/>
    <w:rsid w:val="002A6CB0"/>
    <w:rsid w:val="002A77DE"/>
    <w:rsid w:val="002A7C2F"/>
    <w:rsid w:val="002B0D27"/>
    <w:rsid w:val="002B1333"/>
    <w:rsid w:val="002B1D31"/>
    <w:rsid w:val="002B234D"/>
    <w:rsid w:val="002B2892"/>
    <w:rsid w:val="002B2D36"/>
    <w:rsid w:val="002B2DBD"/>
    <w:rsid w:val="002B2EC8"/>
    <w:rsid w:val="002B34F9"/>
    <w:rsid w:val="002B3C51"/>
    <w:rsid w:val="002B446E"/>
    <w:rsid w:val="002B4A9A"/>
    <w:rsid w:val="002C0573"/>
    <w:rsid w:val="002C09BB"/>
    <w:rsid w:val="002C09C6"/>
    <w:rsid w:val="002C1527"/>
    <w:rsid w:val="002C3849"/>
    <w:rsid w:val="002C4263"/>
    <w:rsid w:val="002C5B16"/>
    <w:rsid w:val="002C5BEF"/>
    <w:rsid w:val="002C5C12"/>
    <w:rsid w:val="002C5D9D"/>
    <w:rsid w:val="002C7D60"/>
    <w:rsid w:val="002D004B"/>
    <w:rsid w:val="002D2ED5"/>
    <w:rsid w:val="002D2F48"/>
    <w:rsid w:val="002D3A53"/>
    <w:rsid w:val="002D52F0"/>
    <w:rsid w:val="002D6BFC"/>
    <w:rsid w:val="002E0155"/>
    <w:rsid w:val="002E1B6D"/>
    <w:rsid w:val="002E1C7C"/>
    <w:rsid w:val="002E2111"/>
    <w:rsid w:val="002E2943"/>
    <w:rsid w:val="002E2D29"/>
    <w:rsid w:val="002E362D"/>
    <w:rsid w:val="002E4F4F"/>
    <w:rsid w:val="002E5737"/>
    <w:rsid w:val="002E725D"/>
    <w:rsid w:val="002F0FC6"/>
    <w:rsid w:val="002F14FC"/>
    <w:rsid w:val="002F186F"/>
    <w:rsid w:val="002F19BA"/>
    <w:rsid w:val="002F324C"/>
    <w:rsid w:val="002F3548"/>
    <w:rsid w:val="002F42C3"/>
    <w:rsid w:val="002F42EE"/>
    <w:rsid w:val="002F491F"/>
    <w:rsid w:val="00302329"/>
    <w:rsid w:val="003028EA"/>
    <w:rsid w:val="00302F29"/>
    <w:rsid w:val="003037C7"/>
    <w:rsid w:val="00303830"/>
    <w:rsid w:val="00303E19"/>
    <w:rsid w:val="003045CC"/>
    <w:rsid w:val="003046A4"/>
    <w:rsid w:val="00306119"/>
    <w:rsid w:val="00306711"/>
    <w:rsid w:val="00306926"/>
    <w:rsid w:val="00306A5D"/>
    <w:rsid w:val="0030720C"/>
    <w:rsid w:val="00307805"/>
    <w:rsid w:val="0031004A"/>
    <w:rsid w:val="003108EA"/>
    <w:rsid w:val="00310B62"/>
    <w:rsid w:val="00310CB8"/>
    <w:rsid w:val="00310F26"/>
    <w:rsid w:val="00310F4D"/>
    <w:rsid w:val="00312BE0"/>
    <w:rsid w:val="00314674"/>
    <w:rsid w:val="0031545D"/>
    <w:rsid w:val="00315B13"/>
    <w:rsid w:val="00317017"/>
    <w:rsid w:val="003170F3"/>
    <w:rsid w:val="00317519"/>
    <w:rsid w:val="003178AC"/>
    <w:rsid w:val="00320575"/>
    <w:rsid w:val="003210D2"/>
    <w:rsid w:val="0032160E"/>
    <w:rsid w:val="00322050"/>
    <w:rsid w:val="003229DB"/>
    <w:rsid w:val="00322E64"/>
    <w:rsid w:val="0032347A"/>
    <w:rsid w:val="00324037"/>
    <w:rsid w:val="003244A9"/>
    <w:rsid w:val="0032456E"/>
    <w:rsid w:val="0032555A"/>
    <w:rsid w:val="00330C4E"/>
    <w:rsid w:val="003327CE"/>
    <w:rsid w:val="0033386B"/>
    <w:rsid w:val="00335223"/>
    <w:rsid w:val="003353BB"/>
    <w:rsid w:val="00340029"/>
    <w:rsid w:val="0034025A"/>
    <w:rsid w:val="00341CCE"/>
    <w:rsid w:val="0034287C"/>
    <w:rsid w:val="00343874"/>
    <w:rsid w:val="00343BC5"/>
    <w:rsid w:val="00344674"/>
    <w:rsid w:val="00345371"/>
    <w:rsid w:val="0034589A"/>
    <w:rsid w:val="0035185B"/>
    <w:rsid w:val="003541C1"/>
    <w:rsid w:val="0035438C"/>
    <w:rsid w:val="00354E59"/>
    <w:rsid w:val="00356377"/>
    <w:rsid w:val="00356B62"/>
    <w:rsid w:val="00360BA3"/>
    <w:rsid w:val="0036184C"/>
    <w:rsid w:val="00361F2B"/>
    <w:rsid w:val="00362559"/>
    <w:rsid w:val="00362897"/>
    <w:rsid w:val="00363300"/>
    <w:rsid w:val="0036417D"/>
    <w:rsid w:val="00365847"/>
    <w:rsid w:val="00367C1F"/>
    <w:rsid w:val="0037091F"/>
    <w:rsid w:val="00371386"/>
    <w:rsid w:val="0037169F"/>
    <w:rsid w:val="00371804"/>
    <w:rsid w:val="003729BA"/>
    <w:rsid w:val="00372E6A"/>
    <w:rsid w:val="003738FB"/>
    <w:rsid w:val="00374A51"/>
    <w:rsid w:val="00374CDD"/>
    <w:rsid w:val="00375B4F"/>
    <w:rsid w:val="00375B93"/>
    <w:rsid w:val="00375BED"/>
    <w:rsid w:val="00377EFE"/>
    <w:rsid w:val="003800FB"/>
    <w:rsid w:val="00380AA9"/>
    <w:rsid w:val="00380C60"/>
    <w:rsid w:val="00381513"/>
    <w:rsid w:val="0038158E"/>
    <w:rsid w:val="003820A4"/>
    <w:rsid w:val="00383995"/>
    <w:rsid w:val="00386DB9"/>
    <w:rsid w:val="0038772C"/>
    <w:rsid w:val="00392779"/>
    <w:rsid w:val="0039419B"/>
    <w:rsid w:val="003955A7"/>
    <w:rsid w:val="00395A39"/>
    <w:rsid w:val="0039714A"/>
    <w:rsid w:val="00397D6D"/>
    <w:rsid w:val="003A1991"/>
    <w:rsid w:val="003A2362"/>
    <w:rsid w:val="003A2967"/>
    <w:rsid w:val="003A2A42"/>
    <w:rsid w:val="003A2A5E"/>
    <w:rsid w:val="003A30BC"/>
    <w:rsid w:val="003A4E84"/>
    <w:rsid w:val="003A5EBE"/>
    <w:rsid w:val="003A61E3"/>
    <w:rsid w:val="003A630E"/>
    <w:rsid w:val="003A6B9D"/>
    <w:rsid w:val="003A77A8"/>
    <w:rsid w:val="003B2A27"/>
    <w:rsid w:val="003B31C1"/>
    <w:rsid w:val="003B36A0"/>
    <w:rsid w:val="003B3D92"/>
    <w:rsid w:val="003C0C2B"/>
    <w:rsid w:val="003C1565"/>
    <w:rsid w:val="003C1BFD"/>
    <w:rsid w:val="003C2FB8"/>
    <w:rsid w:val="003C306F"/>
    <w:rsid w:val="003C35E0"/>
    <w:rsid w:val="003C4A7F"/>
    <w:rsid w:val="003C55CC"/>
    <w:rsid w:val="003C5708"/>
    <w:rsid w:val="003C6C71"/>
    <w:rsid w:val="003C6D87"/>
    <w:rsid w:val="003C7292"/>
    <w:rsid w:val="003D307E"/>
    <w:rsid w:val="003D38FC"/>
    <w:rsid w:val="003D44C9"/>
    <w:rsid w:val="003D4A3F"/>
    <w:rsid w:val="003D5D36"/>
    <w:rsid w:val="003D6C43"/>
    <w:rsid w:val="003D6F13"/>
    <w:rsid w:val="003D7598"/>
    <w:rsid w:val="003D76F5"/>
    <w:rsid w:val="003D773F"/>
    <w:rsid w:val="003E1325"/>
    <w:rsid w:val="003E1725"/>
    <w:rsid w:val="003E3286"/>
    <w:rsid w:val="003E5844"/>
    <w:rsid w:val="003E6476"/>
    <w:rsid w:val="003E74CD"/>
    <w:rsid w:val="003E76ED"/>
    <w:rsid w:val="003E7779"/>
    <w:rsid w:val="003E77EE"/>
    <w:rsid w:val="003F00F3"/>
    <w:rsid w:val="003F1892"/>
    <w:rsid w:val="003F1B10"/>
    <w:rsid w:val="003F2221"/>
    <w:rsid w:val="003F2679"/>
    <w:rsid w:val="003F6889"/>
    <w:rsid w:val="00400304"/>
    <w:rsid w:val="00400CFC"/>
    <w:rsid w:val="00400FAD"/>
    <w:rsid w:val="004012DC"/>
    <w:rsid w:val="004067DF"/>
    <w:rsid w:val="00407177"/>
    <w:rsid w:val="004073AA"/>
    <w:rsid w:val="00407DB3"/>
    <w:rsid w:val="004101C0"/>
    <w:rsid w:val="0041020F"/>
    <w:rsid w:val="004108BF"/>
    <w:rsid w:val="00410DC6"/>
    <w:rsid w:val="004128EB"/>
    <w:rsid w:val="00416547"/>
    <w:rsid w:val="00417408"/>
    <w:rsid w:val="00417A41"/>
    <w:rsid w:val="00417C46"/>
    <w:rsid w:val="00420516"/>
    <w:rsid w:val="00420A2B"/>
    <w:rsid w:val="00421054"/>
    <w:rsid w:val="004210C6"/>
    <w:rsid w:val="004210D1"/>
    <w:rsid w:val="004211FF"/>
    <w:rsid w:val="004221D2"/>
    <w:rsid w:val="00422553"/>
    <w:rsid w:val="0042534A"/>
    <w:rsid w:val="00425BE4"/>
    <w:rsid w:val="00431525"/>
    <w:rsid w:val="00431AFB"/>
    <w:rsid w:val="00431D5D"/>
    <w:rsid w:val="004324DE"/>
    <w:rsid w:val="004358D8"/>
    <w:rsid w:val="00435907"/>
    <w:rsid w:val="00436172"/>
    <w:rsid w:val="004375DF"/>
    <w:rsid w:val="00437A7E"/>
    <w:rsid w:val="00437DF2"/>
    <w:rsid w:val="004401B8"/>
    <w:rsid w:val="0044046F"/>
    <w:rsid w:val="004409A4"/>
    <w:rsid w:val="00442719"/>
    <w:rsid w:val="00443B15"/>
    <w:rsid w:val="00445DEF"/>
    <w:rsid w:val="00446248"/>
    <w:rsid w:val="004465E1"/>
    <w:rsid w:val="00446FB4"/>
    <w:rsid w:val="004471E7"/>
    <w:rsid w:val="0045049C"/>
    <w:rsid w:val="00450B2C"/>
    <w:rsid w:val="0045115C"/>
    <w:rsid w:val="00451695"/>
    <w:rsid w:val="0045489D"/>
    <w:rsid w:val="00454BF1"/>
    <w:rsid w:val="0045583D"/>
    <w:rsid w:val="00456B38"/>
    <w:rsid w:val="004601FC"/>
    <w:rsid w:val="00460C0D"/>
    <w:rsid w:val="004613F8"/>
    <w:rsid w:val="004616C7"/>
    <w:rsid w:val="004619FF"/>
    <w:rsid w:val="00462334"/>
    <w:rsid w:val="0046246E"/>
    <w:rsid w:val="00463284"/>
    <w:rsid w:val="0046533E"/>
    <w:rsid w:val="004654A0"/>
    <w:rsid w:val="00465A56"/>
    <w:rsid w:val="004715AF"/>
    <w:rsid w:val="00472B02"/>
    <w:rsid w:val="004744B2"/>
    <w:rsid w:val="00477329"/>
    <w:rsid w:val="004778E1"/>
    <w:rsid w:val="00477905"/>
    <w:rsid w:val="00477A12"/>
    <w:rsid w:val="00480496"/>
    <w:rsid w:val="00480804"/>
    <w:rsid w:val="00481C81"/>
    <w:rsid w:val="004822F0"/>
    <w:rsid w:val="0048300F"/>
    <w:rsid w:val="00484A10"/>
    <w:rsid w:val="004858D5"/>
    <w:rsid w:val="004867DE"/>
    <w:rsid w:val="00486BEF"/>
    <w:rsid w:val="00487C05"/>
    <w:rsid w:val="004906EC"/>
    <w:rsid w:val="00492529"/>
    <w:rsid w:val="00493A7E"/>
    <w:rsid w:val="00494B01"/>
    <w:rsid w:val="00496669"/>
    <w:rsid w:val="004966A9"/>
    <w:rsid w:val="00496B52"/>
    <w:rsid w:val="004976A6"/>
    <w:rsid w:val="004A0422"/>
    <w:rsid w:val="004A15B2"/>
    <w:rsid w:val="004A2036"/>
    <w:rsid w:val="004A2D96"/>
    <w:rsid w:val="004A458E"/>
    <w:rsid w:val="004A4F4C"/>
    <w:rsid w:val="004A5213"/>
    <w:rsid w:val="004A6666"/>
    <w:rsid w:val="004A7181"/>
    <w:rsid w:val="004B0984"/>
    <w:rsid w:val="004B0F40"/>
    <w:rsid w:val="004B1693"/>
    <w:rsid w:val="004B2213"/>
    <w:rsid w:val="004B2970"/>
    <w:rsid w:val="004B2F1C"/>
    <w:rsid w:val="004B3246"/>
    <w:rsid w:val="004B3CDA"/>
    <w:rsid w:val="004B5ABD"/>
    <w:rsid w:val="004B5CA9"/>
    <w:rsid w:val="004B6E15"/>
    <w:rsid w:val="004C11B7"/>
    <w:rsid w:val="004C1B9D"/>
    <w:rsid w:val="004C1E8B"/>
    <w:rsid w:val="004C2B8E"/>
    <w:rsid w:val="004C453C"/>
    <w:rsid w:val="004C4E89"/>
    <w:rsid w:val="004C6209"/>
    <w:rsid w:val="004C672A"/>
    <w:rsid w:val="004C6FF8"/>
    <w:rsid w:val="004C7049"/>
    <w:rsid w:val="004C77C7"/>
    <w:rsid w:val="004C7931"/>
    <w:rsid w:val="004C7B0B"/>
    <w:rsid w:val="004D0C94"/>
    <w:rsid w:val="004D0F3A"/>
    <w:rsid w:val="004D3E2F"/>
    <w:rsid w:val="004D3F08"/>
    <w:rsid w:val="004D463A"/>
    <w:rsid w:val="004D48A0"/>
    <w:rsid w:val="004D53E6"/>
    <w:rsid w:val="004D62B5"/>
    <w:rsid w:val="004D6702"/>
    <w:rsid w:val="004D6AF3"/>
    <w:rsid w:val="004D75D0"/>
    <w:rsid w:val="004E01DF"/>
    <w:rsid w:val="004E03AC"/>
    <w:rsid w:val="004E0614"/>
    <w:rsid w:val="004E19B6"/>
    <w:rsid w:val="004E1B2A"/>
    <w:rsid w:val="004E2B34"/>
    <w:rsid w:val="004E2EEB"/>
    <w:rsid w:val="004E430B"/>
    <w:rsid w:val="004E4E78"/>
    <w:rsid w:val="004E5509"/>
    <w:rsid w:val="004E5780"/>
    <w:rsid w:val="004E5843"/>
    <w:rsid w:val="004E61F4"/>
    <w:rsid w:val="004E642F"/>
    <w:rsid w:val="004E7BAE"/>
    <w:rsid w:val="004E7D46"/>
    <w:rsid w:val="004F0F99"/>
    <w:rsid w:val="004F115F"/>
    <w:rsid w:val="004F1E93"/>
    <w:rsid w:val="004F414F"/>
    <w:rsid w:val="004F5F99"/>
    <w:rsid w:val="004F63B5"/>
    <w:rsid w:val="004F670D"/>
    <w:rsid w:val="004F70CF"/>
    <w:rsid w:val="004F7229"/>
    <w:rsid w:val="005001AB"/>
    <w:rsid w:val="005016C9"/>
    <w:rsid w:val="00501F6E"/>
    <w:rsid w:val="005030F2"/>
    <w:rsid w:val="0050576F"/>
    <w:rsid w:val="00506BB4"/>
    <w:rsid w:val="00507533"/>
    <w:rsid w:val="00507DC3"/>
    <w:rsid w:val="0051170B"/>
    <w:rsid w:val="005119A1"/>
    <w:rsid w:val="00513B90"/>
    <w:rsid w:val="005145F0"/>
    <w:rsid w:val="005153C6"/>
    <w:rsid w:val="0051627D"/>
    <w:rsid w:val="00520EC4"/>
    <w:rsid w:val="005210B4"/>
    <w:rsid w:val="00521330"/>
    <w:rsid w:val="00521A50"/>
    <w:rsid w:val="00521A60"/>
    <w:rsid w:val="00523556"/>
    <w:rsid w:val="00523D1C"/>
    <w:rsid w:val="0052570F"/>
    <w:rsid w:val="005264EB"/>
    <w:rsid w:val="00526E41"/>
    <w:rsid w:val="005304A1"/>
    <w:rsid w:val="00530BD4"/>
    <w:rsid w:val="00530E14"/>
    <w:rsid w:val="00531680"/>
    <w:rsid w:val="0053232C"/>
    <w:rsid w:val="00532B47"/>
    <w:rsid w:val="00535556"/>
    <w:rsid w:val="00535D55"/>
    <w:rsid w:val="00535EAA"/>
    <w:rsid w:val="005404C8"/>
    <w:rsid w:val="00540915"/>
    <w:rsid w:val="00540965"/>
    <w:rsid w:val="00541C26"/>
    <w:rsid w:val="00541CBE"/>
    <w:rsid w:val="005424CB"/>
    <w:rsid w:val="005438B4"/>
    <w:rsid w:val="0055521E"/>
    <w:rsid w:val="005557FD"/>
    <w:rsid w:val="00556D0A"/>
    <w:rsid w:val="005575C1"/>
    <w:rsid w:val="0055769C"/>
    <w:rsid w:val="00557911"/>
    <w:rsid w:val="00560299"/>
    <w:rsid w:val="00560773"/>
    <w:rsid w:val="00561057"/>
    <w:rsid w:val="00561474"/>
    <w:rsid w:val="005616C3"/>
    <w:rsid w:val="00562475"/>
    <w:rsid w:val="00563429"/>
    <w:rsid w:val="00563DB8"/>
    <w:rsid w:val="0056417D"/>
    <w:rsid w:val="00567196"/>
    <w:rsid w:val="00567721"/>
    <w:rsid w:val="00570E6B"/>
    <w:rsid w:val="00574449"/>
    <w:rsid w:val="005745A5"/>
    <w:rsid w:val="00575E90"/>
    <w:rsid w:val="00577CE7"/>
    <w:rsid w:val="00580DF5"/>
    <w:rsid w:val="0058335E"/>
    <w:rsid w:val="00583C8A"/>
    <w:rsid w:val="00584E5F"/>
    <w:rsid w:val="005851F0"/>
    <w:rsid w:val="00585E2F"/>
    <w:rsid w:val="005863C8"/>
    <w:rsid w:val="00586957"/>
    <w:rsid w:val="00586DB8"/>
    <w:rsid w:val="00587931"/>
    <w:rsid w:val="00587B65"/>
    <w:rsid w:val="0059026E"/>
    <w:rsid w:val="00590270"/>
    <w:rsid w:val="00590EBD"/>
    <w:rsid w:val="00591223"/>
    <w:rsid w:val="00592B0A"/>
    <w:rsid w:val="00593F7C"/>
    <w:rsid w:val="00593F94"/>
    <w:rsid w:val="00594C92"/>
    <w:rsid w:val="0059511B"/>
    <w:rsid w:val="0059603F"/>
    <w:rsid w:val="00596A79"/>
    <w:rsid w:val="00597B67"/>
    <w:rsid w:val="005A00F3"/>
    <w:rsid w:val="005A0145"/>
    <w:rsid w:val="005A1107"/>
    <w:rsid w:val="005A2A48"/>
    <w:rsid w:val="005A437A"/>
    <w:rsid w:val="005A4EE5"/>
    <w:rsid w:val="005A6052"/>
    <w:rsid w:val="005B0A0E"/>
    <w:rsid w:val="005B10AB"/>
    <w:rsid w:val="005B10DC"/>
    <w:rsid w:val="005B264C"/>
    <w:rsid w:val="005B3409"/>
    <w:rsid w:val="005B62C2"/>
    <w:rsid w:val="005B7C81"/>
    <w:rsid w:val="005C18BC"/>
    <w:rsid w:val="005C293D"/>
    <w:rsid w:val="005C36D1"/>
    <w:rsid w:val="005C6560"/>
    <w:rsid w:val="005C793F"/>
    <w:rsid w:val="005C796E"/>
    <w:rsid w:val="005D00D5"/>
    <w:rsid w:val="005D2ECE"/>
    <w:rsid w:val="005D3523"/>
    <w:rsid w:val="005D3BC4"/>
    <w:rsid w:val="005D42A9"/>
    <w:rsid w:val="005D5380"/>
    <w:rsid w:val="005D5C10"/>
    <w:rsid w:val="005D6161"/>
    <w:rsid w:val="005D61E3"/>
    <w:rsid w:val="005D73A5"/>
    <w:rsid w:val="005E1D0D"/>
    <w:rsid w:val="005E232C"/>
    <w:rsid w:val="005E2F8B"/>
    <w:rsid w:val="005E3396"/>
    <w:rsid w:val="005E4F01"/>
    <w:rsid w:val="005E5085"/>
    <w:rsid w:val="005E5BD6"/>
    <w:rsid w:val="005E63A1"/>
    <w:rsid w:val="005F0A1F"/>
    <w:rsid w:val="005F0BE4"/>
    <w:rsid w:val="005F0D68"/>
    <w:rsid w:val="005F4F07"/>
    <w:rsid w:val="005F7CE7"/>
    <w:rsid w:val="00600409"/>
    <w:rsid w:val="00600464"/>
    <w:rsid w:val="00600A8C"/>
    <w:rsid w:val="006018C9"/>
    <w:rsid w:val="00601DF4"/>
    <w:rsid w:val="00602482"/>
    <w:rsid w:val="0060716E"/>
    <w:rsid w:val="00607F9B"/>
    <w:rsid w:val="00611133"/>
    <w:rsid w:val="006122B1"/>
    <w:rsid w:val="006128A9"/>
    <w:rsid w:val="00612F28"/>
    <w:rsid w:val="00613D18"/>
    <w:rsid w:val="00615F0D"/>
    <w:rsid w:val="00615F41"/>
    <w:rsid w:val="0061627D"/>
    <w:rsid w:val="0061773C"/>
    <w:rsid w:val="00617819"/>
    <w:rsid w:val="00617EB7"/>
    <w:rsid w:val="0062057B"/>
    <w:rsid w:val="00620FAB"/>
    <w:rsid w:val="00621470"/>
    <w:rsid w:val="006234DB"/>
    <w:rsid w:val="00624385"/>
    <w:rsid w:val="00624671"/>
    <w:rsid w:val="006260AB"/>
    <w:rsid w:val="006261DC"/>
    <w:rsid w:val="006265DC"/>
    <w:rsid w:val="00627A59"/>
    <w:rsid w:val="006325E7"/>
    <w:rsid w:val="00632C68"/>
    <w:rsid w:val="006344E2"/>
    <w:rsid w:val="00635022"/>
    <w:rsid w:val="0063526A"/>
    <w:rsid w:val="00635A93"/>
    <w:rsid w:val="006368DE"/>
    <w:rsid w:val="006373A9"/>
    <w:rsid w:val="00640876"/>
    <w:rsid w:val="00640DF3"/>
    <w:rsid w:val="00642390"/>
    <w:rsid w:val="00644BE3"/>
    <w:rsid w:val="00645147"/>
    <w:rsid w:val="006452E8"/>
    <w:rsid w:val="00647C4C"/>
    <w:rsid w:val="00651063"/>
    <w:rsid w:val="00652E75"/>
    <w:rsid w:val="00653231"/>
    <w:rsid w:val="00653CB5"/>
    <w:rsid w:val="00654798"/>
    <w:rsid w:val="00654894"/>
    <w:rsid w:val="00654FB6"/>
    <w:rsid w:val="00655E2A"/>
    <w:rsid w:val="00660674"/>
    <w:rsid w:val="00660B34"/>
    <w:rsid w:val="00660F6F"/>
    <w:rsid w:val="006620B5"/>
    <w:rsid w:val="0066238D"/>
    <w:rsid w:val="00662EDF"/>
    <w:rsid w:val="00663626"/>
    <w:rsid w:val="00663764"/>
    <w:rsid w:val="00663C20"/>
    <w:rsid w:val="00663DA1"/>
    <w:rsid w:val="00665252"/>
    <w:rsid w:val="00665A6F"/>
    <w:rsid w:val="00666DCE"/>
    <w:rsid w:val="00667BF0"/>
    <w:rsid w:val="00667FAC"/>
    <w:rsid w:val="00670B64"/>
    <w:rsid w:val="006710D0"/>
    <w:rsid w:val="00671B60"/>
    <w:rsid w:val="00672F84"/>
    <w:rsid w:val="00673B43"/>
    <w:rsid w:val="00673C2D"/>
    <w:rsid w:val="00675764"/>
    <w:rsid w:val="00676221"/>
    <w:rsid w:val="0067633A"/>
    <w:rsid w:val="006774EC"/>
    <w:rsid w:val="006777C5"/>
    <w:rsid w:val="00681754"/>
    <w:rsid w:val="006817EA"/>
    <w:rsid w:val="006829D3"/>
    <w:rsid w:val="00683072"/>
    <w:rsid w:val="00684253"/>
    <w:rsid w:val="0068635E"/>
    <w:rsid w:val="0068689E"/>
    <w:rsid w:val="006876BD"/>
    <w:rsid w:val="00690EAC"/>
    <w:rsid w:val="0069130B"/>
    <w:rsid w:val="006946A1"/>
    <w:rsid w:val="00694EAC"/>
    <w:rsid w:val="00695A76"/>
    <w:rsid w:val="006A08E8"/>
    <w:rsid w:val="006A142A"/>
    <w:rsid w:val="006A1430"/>
    <w:rsid w:val="006A2241"/>
    <w:rsid w:val="006A24DA"/>
    <w:rsid w:val="006A250C"/>
    <w:rsid w:val="006A2602"/>
    <w:rsid w:val="006A2E2E"/>
    <w:rsid w:val="006A31AA"/>
    <w:rsid w:val="006A39F2"/>
    <w:rsid w:val="006A42B2"/>
    <w:rsid w:val="006A42BA"/>
    <w:rsid w:val="006A463E"/>
    <w:rsid w:val="006A4EF3"/>
    <w:rsid w:val="006A5138"/>
    <w:rsid w:val="006B0112"/>
    <w:rsid w:val="006B0A88"/>
    <w:rsid w:val="006B1416"/>
    <w:rsid w:val="006B380D"/>
    <w:rsid w:val="006B3CBF"/>
    <w:rsid w:val="006B4E0E"/>
    <w:rsid w:val="006B5041"/>
    <w:rsid w:val="006C03C7"/>
    <w:rsid w:val="006C03D8"/>
    <w:rsid w:val="006C1FEF"/>
    <w:rsid w:val="006C2A08"/>
    <w:rsid w:val="006C369C"/>
    <w:rsid w:val="006C3C28"/>
    <w:rsid w:val="006C4FD6"/>
    <w:rsid w:val="006C5829"/>
    <w:rsid w:val="006C5FF5"/>
    <w:rsid w:val="006D054C"/>
    <w:rsid w:val="006D08F8"/>
    <w:rsid w:val="006D129E"/>
    <w:rsid w:val="006D15D9"/>
    <w:rsid w:val="006D775E"/>
    <w:rsid w:val="006D7D25"/>
    <w:rsid w:val="006D7F3E"/>
    <w:rsid w:val="006D7F70"/>
    <w:rsid w:val="006E187E"/>
    <w:rsid w:val="006E27B0"/>
    <w:rsid w:val="006E3AA7"/>
    <w:rsid w:val="006E4D17"/>
    <w:rsid w:val="006E51B4"/>
    <w:rsid w:val="006E628D"/>
    <w:rsid w:val="006E70A5"/>
    <w:rsid w:val="006F01D5"/>
    <w:rsid w:val="006F0AD3"/>
    <w:rsid w:val="006F13BE"/>
    <w:rsid w:val="006F2C85"/>
    <w:rsid w:val="006F3F55"/>
    <w:rsid w:val="006F4E8F"/>
    <w:rsid w:val="006F5A56"/>
    <w:rsid w:val="006F6894"/>
    <w:rsid w:val="006F69AC"/>
    <w:rsid w:val="006F6B06"/>
    <w:rsid w:val="00700877"/>
    <w:rsid w:val="00703E54"/>
    <w:rsid w:val="00704669"/>
    <w:rsid w:val="007049C6"/>
    <w:rsid w:val="00705607"/>
    <w:rsid w:val="0070787A"/>
    <w:rsid w:val="00707BE4"/>
    <w:rsid w:val="007110F8"/>
    <w:rsid w:val="00714F22"/>
    <w:rsid w:val="00715E7F"/>
    <w:rsid w:val="00715EA5"/>
    <w:rsid w:val="0071631B"/>
    <w:rsid w:val="00716428"/>
    <w:rsid w:val="007178F8"/>
    <w:rsid w:val="00717F59"/>
    <w:rsid w:val="00721A9F"/>
    <w:rsid w:val="00723CB2"/>
    <w:rsid w:val="007255F1"/>
    <w:rsid w:val="00726347"/>
    <w:rsid w:val="007263F1"/>
    <w:rsid w:val="00727817"/>
    <w:rsid w:val="0072799D"/>
    <w:rsid w:val="00730C49"/>
    <w:rsid w:val="0073432E"/>
    <w:rsid w:val="007358ED"/>
    <w:rsid w:val="0073747F"/>
    <w:rsid w:val="0074061E"/>
    <w:rsid w:val="00740F8A"/>
    <w:rsid w:val="00743903"/>
    <w:rsid w:val="00744BFF"/>
    <w:rsid w:val="00744E6A"/>
    <w:rsid w:val="0074536D"/>
    <w:rsid w:val="00745404"/>
    <w:rsid w:val="007457E9"/>
    <w:rsid w:val="00745AD7"/>
    <w:rsid w:val="00746468"/>
    <w:rsid w:val="00747F37"/>
    <w:rsid w:val="00751DE8"/>
    <w:rsid w:val="007520F2"/>
    <w:rsid w:val="00752329"/>
    <w:rsid w:val="0075257E"/>
    <w:rsid w:val="0075265E"/>
    <w:rsid w:val="00752B10"/>
    <w:rsid w:val="00753C53"/>
    <w:rsid w:val="00754248"/>
    <w:rsid w:val="00754E20"/>
    <w:rsid w:val="00755964"/>
    <w:rsid w:val="00756081"/>
    <w:rsid w:val="00756193"/>
    <w:rsid w:val="00756CDB"/>
    <w:rsid w:val="00757617"/>
    <w:rsid w:val="00761027"/>
    <w:rsid w:val="0076180C"/>
    <w:rsid w:val="00761CC5"/>
    <w:rsid w:val="00762A03"/>
    <w:rsid w:val="00762DBB"/>
    <w:rsid w:val="00763B56"/>
    <w:rsid w:val="00764B40"/>
    <w:rsid w:val="007658E5"/>
    <w:rsid w:val="007666F3"/>
    <w:rsid w:val="00766B36"/>
    <w:rsid w:val="00766B79"/>
    <w:rsid w:val="00766BFA"/>
    <w:rsid w:val="00767098"/>
    <w:rsid w:val="0076768E"/>
    <w:rsid w:val="00767C1E"/>
    <w:rsid w:val="00770335"/>
    <w:rsid w:val="007704FB"/>
    <w:rsid w:val="00770F4C"/>
    <w:rsid w:val="007724FC"/>
    <w:rsid w:val="0077325E"/>
    <w:rsid w:val="00773DDD"/>
    <w:rsid w:val="007743A9"/>
    <w:rsid w:val="00775402"/>
    <w:rsid w:val="00775442"/>
    <w:rsid w:val="0077578F"/>
    <w:rsid w:val="00775AD1"/>
    <w:rsid w:val="007769A5"/>
    <w:rsid w:val="00776E72"/>
    <w:rsid w:val="00780E9B"/>
    <w:rsid w:val="007810A8"/>
    <w:rsid w:val="007810B2"/>
    <w:rsid w:val="00782A64"/>
    <w:rsid w:val="007832F1"/>
    <w:rsid w:val="00783799"/>
    <w:rsid w:val="007860D8"/>
    <w:rsid w:val="00786908"/>
    <w:rsid w:val="007904DF"/>
    <w:rsid w:val="0079127D"/>
    <w:rsid w:val="007928A1"/>
    <w:rsid w:val="007930F8"/>
    <w:rsid w:val="007941F5"/>
    <w:rsid w:val="007953C5"/>
    <w:rsid w:val="007965DC"/>
    <w:rsid w:val="007974B6"/>
    <w:rsid w:val="00797F78"/>
    <w:rsid w:val="007A08DB"/>
    <w:rsid w:val="007A0B57"/>
    <w:rsid w:val="007A1242"/>
    <w:rsid w:val="007A14CE"/>
    <w:rsid w:val="007A1724"/>
    <w:rsid w:val="007A17B9"/>
    <w:rsid w:val="007A219D"/>
    <w:rsid w:val="007A2E56"/>
    <w:rsid w:val="007A3E30"/>
    <w:rsid w:val="007A4DFA"/>
    <w:rsid w:val="007A539E"/>
    <w:rsid w:val="007A5D63"/>
    <w:rsid w:val="007A6B6D"/>
    <w:rsid w:val="007A6BE4"/>
    <w:rsid w:val="007A7324"/>
    <w:rsid w:val="007A775E"/>
    <w:rsid w:val="007A7AD6"/>
    <w:rsid w:val="007B1222"/>
    <w:rsid w:val="007B13F6"/>
    <w:rsid w:val="007B364E"/>
    <w:rsid w:val="007B3819"/>
    <w:rsid w:val="007B42EB"/>
    <w:rsid w:val="007B4B60"/>
    <w:rsid w:val="007B6091"/>
    <w:rsid w:val="007C1EE7"/>
    <w:rsid w:val="007C2D77"/>
    <w:rsid w:val="007C3623"/>
    <w:rsid w:val="007C3E0F"/>
    <w:rsid w:val="007C4886"/>
    <w:rsid w:val="007C4AB5"/>
    <w:rsid w:val="007C514B"/>
    <w:rsid w:val="007C7997"/>
    <w:rsid w:val="007D0628"/>
    <w:rsid w:val="007D0A46"/>
    <w:rsid w:val="007D11BA"/>
    <w:rsid w:val="007D1F99"/>
    <w:rsid w:val="007D213F"/>
    <w:rsid w:val="007D336F"/>
    <w:rsid w:val="007D5D9B"/>
    <w:rsid w:val="007D6B8B"/>
    <w:rsid w:val="007D7D31"/>
    <w:rsid w:val="007E01AD"/>
    <w:rsid w:val="007E0530"/>
    <w:rsid w:val="007E0D5B"/>
    <w:rsid w:val="007E11FE"/>
    <w:rsid w:val="007E28E4"/>
    <w:rsid w:val="007E37FB"/>
    <w:rsid w:val="007E4075"/>
    <w:rsid w:val="007E5454"/>
    <w:rsid w:val="007E54BA"/>
    <w:rsid w:val="007E576C"/>
    <w:rsid w:val="007E5C9F"/>
    <w:rsid w:val="007E6031"/>
    <w:rsid w:val="007E6501"/>
    <w:rsid w:val="007E6774"/>
    <w:rsid w:val="007F09CC"/>
    <w:rsid w:val="007F20B4"/>
    <w:rsid w:val="007F2602"/>
    <w:rsid w:val="007F2B00"/>
    <w:rsid w:val="007F2F26"/>
    <w:rsid w:val="007F34F5"/>
    <w:rsid w:val="007F482C"/>
    <w:rsid w:val="007F4C07"/>
    <w:rsid w:val="007F4DC1"/>
    <w:rsid w:val="007F514B"/>
    <w:rsid w:val="007F56E4"/>
    <w:rsid w:val="007F5F7C"/>
    <w:rsid w:val="007F6A7C"/>
    <w:rsid w:val="007F79D7"/>
    <w:rsid w:val="008012D9"/>
    <w:rsid w:val="00801AAE"/>
    <w:rsid w:val="00802ACE"/>
    <w:rsid w:val="008059E7"/>
    <w:rsid w:val="00806FA0"/>
    <w:rsid w:val="00810CFA"/>
    <w:rsid w:val="00811A26"/>
    <w:rsid w:val="00812F10"/>
    <w:rsid w:val="008131DE"/>
    <w:rsid w:val="008146AB"/>
    <w:rsid w:val="008151D4"/>
    <w:rsid w:val="008155CF"/>
    <w:rsid w:val="0081591C"/>
    <w:rsid w:val="00820DC7"/>
    <w:rsid w:val="008222A6"/>
    <w:rsid w:val="00822868"/>
    <w:rsid w:val="00823286"/>
    <w:rsid w:val="008252E0"/>
    <w:rsid w:val="00825BC9"/>
    <w:rsid w:val="00827A44"/>
    <w:rsid w:val="0083149F"/>
    <w:rsid w:val="00836B8A"/>
    <w:rsid w:val="00837B5D"/>
    <w:rsid w:val="00837C0F"/>
    <w:rsid w:val="00840243"/>
    <w:rsid w:val="00840750"/>
    <w:rsid w:val="00840B06"/>
    <w:rsid w:val="00841B9F"/>
    <w:rsid w:val="00842D6C"/>
    <w:rsid w:val="00843187"/>
    <w:rsid w:val="00843510"/>
    <w:rsid w:val="00843851"/>
    <w:rsid w:val="00843A03"/>
    <w:rsid w:val="00844F31"/>
    <w:rsid w:val="0084550B"/>
    <w:rsid w:val="00845805"/>
    <w:rsid w:val="00847D58"/>
    <w:rsid w:val="008500A6"/>
    <w:rsid w:val="00850C1B"/>
    <w:rsid w:val="00851402"/>
    <w:rsid w:val="00851453"/>
    <w:rsid w:val="008531A8"/>
    <w:rsid w:val="0085465E"/>
    <w:rsid w:val="0085509E"/>
    <w:rsid w:val="008550B4"/>
    <w:rsid w:val="0085618D"/>
    <w:rsid w:val="00856F08"/>
    <w:rsid w:val="00860CE7"/>
    <w:rsid w:val="00860DDF"/>
    <w:rsid w:val="0086163A"/>
    <w:rsid w:val="00863243"/>
    <w:rsid w:val="008636E1"/>
    <w:rsid w:val="00863855"/>
    <w:rsid w:val="008640C9"/>
    <w:rsid w:val="00864215"/>
    <w:rsid w:val="008667C5"/>
    <w:rsid w:val="00866F4E"/>
    <w:rsid w:val="008676E1"/>
    <w:rsid w:val="00867E7C"/>
    <w:rsid w:val="00871811"/>
    <w:rsid w:val="00871F27"/>
    <w:rsid w:val="008752A0"/>
    <w:rsid w:val="008763F4"/>
    <w:rsid w:val="00876983"/>
    <w:rsid w:val="00876F30"/>
    <w:rsid w:val="00880E6B"/>
    <w:rsid w:val="00884463"/>
    <w:rsid w:val="0088448F"/>
    <w:rsid w:val="0088527E"/>
    <w:rsid w:val="008853EB"/>
    <w:rsid w:val="008854FF"/>
    <w:rsid w:val="00886886"/>
    <w:rsid w:val="008868AD"/>
    <w:rsid w:val="00886A62"/>
    <w:rsid w:val="00886EA1"/>
    <w:rsid w:val="00887187"/>
    <w:rsid w:val="0088797D"/>
    <w:rsid w:val="00890AA3"/>
    <w:rsid w:val="00891A26"/>
    <w:rsid w:val="00891F01"/>
    <w:rsid w:val="0089448C"/>
    <w:rsid w:val="00894B30"/>
    <w:rsid w:val="00895FCD"/>
    <w:rsid w:val="00896CB5"/>
    <w:rsid w:val="00897A67"/>
    <w:rsid w:val="008A017F"/>
    <w:rsid w:val="008A0317"/>
    <w:rsid w:val="008A5061"/>
    <w:rsid w:val="008A5244"/>
    <w:rsid w:val="008A5DCB"/>
    <w:rsid w:val="008A6203"/>
    <w:rsid w:val="008B00D3"/>
    <w:rsid w:val="008B06E6"/>
    <w:rsid w:val="008B087F"/>
    <w:rsid w:val="008B230E"/>
    <w:rsid w:val="008B3336"/>
    <w:rsid w:val="008B3A05"/>
    <w:rsid w:val="008B3AD3"/>
    <w:rsid w:val="008B3C55"/>
    <w:rsid w:val="008B3EEA"/>
    <w:rsid w:val="008B4240"/>
    <w:rsid w:val="008B4A29"/>
    <w:rsid w:val="008B6F13"/>
    <w:rsid w:val="008B7971"/>
    <w:rsid w:val="008C0F7D"/>
    <w:rsid w:val="008C216C"/>
    <w:rsid w:val="008C358E"/>
    <w:rsid w:val="008C45B9"/>
    <w:rsid w:val="008C5283"/>
    <w:rsid w:val="008C77AB"/>
    <w:rsid w:val="008C7DAE"/>
    <w:rsid w:val="008D00E0"/>
    <w:rsid w:val="008D0C35"/>
    <w:rsid w:val="008D1DEE"/>
    <w:rsid w:val="008D49F8"/>
    <w:rsid w:val="008D4C02"/>
    <w:rsid w:val="008D4C1B"/>
    <w:rsid w:val="008D5062"/>
    <w:rsid w:val="008D6934"/>
    <w:rsid w:val="008D69E7"/>
    <w:rsid w:val="008E2C41"/>
    <w:rsid w:val="008E2EF4"/>
    <w:rsid w:val="008E4120"/>
    <w:rsid w:val="008E5722"/>
    <w:rsid w:val="008E5982"/>
    <w:rsid w:val="008E5BD0"/>
    <w:rsid w:val="008E6B36"/>
    <w:rsid w:val="008F086F"/>
    <w:rsid w:val="008F0998"/>
    <w:rsid w:val="008F185D"/>
    <w:rsid w:val="008F195F"/>
    <w:rsid w:val="008F1E46"/>
    <w:rsid w:val="008F29CE"/>
    <w:rsid w:val="008F4988"/>
    <w:rsid w:val="008F6FCC"/>
    <w:rsid w:val="008F7155"/>
    <w:rsid w:val="008F7BF6"/>
    <w:rsid w:val="00900390"/>
    <w:rsid w:val="00900A16"/>
    <w:rsid w:val="00905E48"/>
    <w:rsid w:val="0090633F"/>
    <w:rsid w:val="00906983"/>
    <w:rsid w:val="00906CDB"/>
    <w:rsid w:val="00911246"/>
    <w:rsid w:val="00912A9A"/>
    <w:rsid w:val="00913632"/>
    <w:rsid w:val="00916754"/>
    <w:rsid w:val="00916EBA"/>
    <w:rsid w:val="00917F8A"/>
    <w:rsid w:val="00924870"/>
    <w:rsid w:val="00924D12"/>
    <w:rsid w:val="00925265"/>
    <w:rsid w:val="00927517"/>
    <w:rsid w:val="0092799A"/>
    <w:rsid w:val="00930070"/>
    <w:rsid w:val="00931AD6"/>
    <w:rsid w:val="00932F6B"/>
    <w:rsid w:val="00933BE3"/>
    <w:rsid w:val="00933F95"/>
    <w:rsid w:val="00935AB7"/>
    <w:rsid w:val="00937335"/>
    <w:rsid w:val="00937E0D"/>
    <w:rsid w:val="00940603"/>
    <w:rsid w:val="00940DC5"/>
    <w:rsid w:val="00941381"/>
    <w:rsid w:val="00941520"/>
    <w:rsid w:val="0094286A"/>
    <w:rsid w:val="00943691"/>
    <w:rsid w:val="00944055"/>
    <w:rsid w:val="009448C8"/>
    <w:rsid w:val="00944A4C"/>
    <w:rsid w:val="00944FA0"/>
    <w:rsid w:val="0094542E"/>
    <w:rsid w:val="00945B68"/>
    <w:rsid w:val="009470E4"/>
    <w:rsid w:val="0094741E"/>
    <w:rsid w:val="00947954"/>
    <w:rsid w:val="0095266D"/>
    <w:rsid w:val="009542D2"/>
    <w:rsid w:val="00954DAB"/>
    <w:rsid w:val="00955581"/>
    <w:rsid w:val="009558E9"/>
    <w:rsid w:val="00957177"/>
    <w:rsid w:val="009611BB"/>
    <w:rsid w:val="009612A0"/>
    <w:rsid w:val="009617F1"/>
    <w:rsid w:val="009638E5"/>
    <w:rsid w:val="009654D2"/>
    <w:rsid w:val="0096702C"/>
    <w:rsid w:val="009671D9"/>
    <w:rsid w:val="0096785E"/>
    <w:rsid w:val="00971AAD"/>
    <w:rsid w:val="00972A31"/>
    <w:rsid w:val="00972B08"/>
    <w:rsid w:val="00972FB4"/>
    <w:rsid w:val="0097300C"/>
    <w:rsid w:val="00973679"/>
    <w:rsid w:val="00973AB7"/>
    <w:rsid w:val="009747A7"/>
    <w:rsid w:val="00974FB9"/>
    <w:rsid w:val="00975018"/>
    <w:rsid w:val="009753D0"/>
    <w:rsid w:val="00975C0C"/>
    <w:rsid w:val="00975CE8"/>
    <w:rsid w:val="0097688D"/>
    <w:rsid w:val="00976B35"/>
    <w:rsid w:val="009804FD"/>
    <w:rsid w:val="00980824"/>
    <w:rsid w:val="00980DAF"/>
    <w:rsid w:val="009824B2"/>
    <w:rsid w:val="00982B08"/>
    <w:rsid w:val="00983245"/>
    <w:rsid w:val="009841A6"/>
    <w:rsid w:val="00985222"/>
    <w:rsid w:val="00986362"/>
    <w:rsid w:val="00986D83"/>
    <w:rsid w:val="009875A9"/>
    <w:rsid w:val="00987CC7"/>
    <w:rsid w:val="009907BA"/>
    <w:rsid w:val="00991F2B"/>
    <w:rsid w:val="00992F6A"/>
    <w:rsid w:val="00993747"/>
    <w:rsid w:val="0099481D"/>
    <w:rsid w:val="00994C8E"/>
    <w:rsid w:val="009962D0"/>
    <w:rsid w:val="009972BA"/>
    <w:rsid w:val="009973B3"/>
    <w:rsid w:val="009A20D0"/>
    <w:rsid w:val="009A281E"/>
    <w:rsid w:val="009A2B1D"/>
    <w:rsid w:val="009A4A16"/>
    <w:rsid w:val="009A617F"/>
    <w:rsid w:val="009A63FF"/>
    <w:rsid w:val="009A6EB7"/>
    <w:rsid w:val="009B12B6"/>
    <w:rsid w:val="009B1331"/>
    <w:rsid w:val="009B1C2F"/>
    <w:rsid w:val="009B2DA2"/>
    <w:rsid w:val="009B2F9C"/>
    <w:rsid w:val="009B3FA4"/>
    <w:rsid w:val="009B4D36"/>
    <w:rsid w:val="009B52A7"/>
    <w:rsid w:val="009B555D"/>
    <w:rsid w:val="009B56B7"/>
    <w:rsid w:val="009B582A"/>
    <w:rsid w:val="009B74E2"/>
    <w:rsid w:val="009C0249"/>
    <w:rsid w:val="009C09D4"/>
    <w:rsid w:val="009C1276"/>
    <w:rsid w:val="009C1434"/>
    <w:rsid w:val="009C258F"/>
    <w:rsid w:val="009C3412"/>
    <w:rsid w:val="009C390C"/>
    <w:rsid w:val="009C3F4A"/>
    <w:rsid w:val="009D0E6B"/>
    <w:rsid w:val="009D1D69"/>
    <w:rsid w:val="009D5C90"/>
    <w:rsid w:val="009D605A"/>
    <w:rsid w:val="009E0358"/>
    <w:rsid w:val="009E03F2"/>
    <w:rsid w:val="009E1D47"/>
    <w:rsid w:val="009E1FAB"/>
    <w:rsid w:val="009E2DB8"/>
    <w:rsid w:val="009E3755"/>
    <w:rsid w:val="009E4199"/>
    <w:rsid w:val="009E42AC"/>
    <w:rsid w:val="009E529F"/>
    <w:rsid w:val="009E5600"/>
    <w:rsid w:val="009F04CC"/>
    <w:rsid w:val="009F0913"/>
    <w:rsid w:val="009F0D62"/>
    <w:rsid w:val="009F0D65"/>
    <w:rsid w:val="009F0DFC"/>
    <w:rsid w:val="009F16FD"/>
    <w:rsid w:val="009F7846"/>
    <w:rsid w:val="00A01959"/>
    <w:rsid w:val="00A01A09"/>
    <w:rsid w:val="00A01EAC"/>
    <w:rsid w:val="00A0260D"/>
    <w:rsid w:val="00A02C82"/>
    <w:rsid w:val="00A02DFB"/>
    <w:rsid w:val="00A0327D"/>
    <w:rsid w:val="00A0334E"/>
    <w:rsid w:val="00A04296"/>
    <w:rsid w:val="00A04DA3"/>
    <w:rsid w:val="00A05476"/>
    <w:rsid w:val="00A06E9C"/>
    <w:rsid w:val="00A11082"/>
    <w:rsid w:val="00A1257B"/>
    <w:rsid w:val="00A12A8D"/>
    <w:rsid w:val="00A13687"/>
    <w:rsid w:val="00A13792"/>
    <w:rsid w:val="00A141F3"/>
    <w:rsid w:val="00A152AB"/>
    <w:rsid w:val="00A157CB"/>
    <w:rsid w:val="00A157F7"/>
    <w:rsid w:val="00A15BD5"/>
    <w:rsid w:val="00A16DFA"/>
    <w:rsid w:val="00A17A05"/>
    <w:rsid w:val="00A219CE"/>
    <w:rsid w:val="00A22B19"/>
    <w:rsid w:val="00A2414A"/>
    <w:rsid w:val="00A2733C"/>
    <w:rsid w:val="00A305DA"/>
    <w:rsid w:val="00A3216A"/>
    <w:rsid w:val="00A33260"/>
    <w:rsid w:val="00A3424E"/>
    <w:rsid w:val="00A34AEF"/>
    <w:rsid w:val="00A3638A"/>
    <w:rsid w:val="00A3772E"/>
    <w:rsid w:val="00A4021B"/>
    <w:rsid w:val="00A4034F"/>
    <w:rsid w:val="00A40448"/>
    <w:rsid w:val="00A41163"/>
    <w:rsid w:val="00A42ACA"/>
    <w:rsid w:val="00A42F8A"/>
    <w:rsid w:val="00A45DBC"/>
    <w:rsid w:val="00A462CF"/>
    <w:rsid w:val="00A4650B"/>
    <w:rsid w:val="00A46DC7"/>
    <w:rsid w:val="00A46DD1"/>
    <w:rsid w:val="00A472E1"/>
    <w:rsid w:val="00A503EE"/>
    <w:rsid w:val="00A51334"/>
    <w:rsid w:val="00A515D0"/>
    <w:rsid w:val="00A52090"/>
    <w:rsid w:val="00A535A7"/>
    <w:rsid w:val="00A53780"/>
    <w:rsid w:val="00A54F3B"/>
    <w:rsid w:val="00A5638F"/>
    <w:rsid w:val="00A60C99"/>
    <w:rsid w:val="00A618A7"/>
    <w:rsid w:val="00A626E7"/>
    <w:rsid w:val="00A62B04"/>
    <w:rsid w:val="00A62C1D"/>
    <w:rsid w:val="00A62F11"/>
    <w:rsid w:val="00A66D24"/>
    <w:rsid w:val="00A66F9F"/>
    <w:rsid w:val="00A67E78"/>
    <w:rsid w:val="00A705E8"/>
    <w:rsid w:val="00A70B54"/>
    <w:rsid w:val="00A72D88"/>
    <w:rsid w:val="00A73BD8"/>
    <w:rsid w:val="00A74B97"/>
    <w:rsid w:val="00A75BD0"/>
    <w:rsid w:val="00A772F1"/>
    <w:rsid w:val="00A7736A"/>
    <w:rsid w:val="00A776BA"/>
    <w:rsid w:val="00A80BBD"/>
    <w:rsid w:val="00A827BD"/>
    <w:rsid w:val="00A82B73"/>
    <w:rsid w:val="00A83160"/>
    <w:rsid w:val="00A83736"/>
    <w:rsid w:val="00A8391A"/>
    <w:rsid w:val="00A8446C"/>
    <w:rsid w:val="00A84E94"/>
    <w:rsid w:val="00A853B8"/>
    <w:rsid w:val="00A861A0"/>
    <w:rsid w:val="00A86647"/>
    <w:rsid w:val="00A907F7"/>
    <w:rsid w:val="00A90840"/>
    <w:rsid w:val="00A90E14"/>
    <w:rsid w:val="00A91148"/>
    <w:rsid w:val="00A92D87"/>
    <w:rsid w:val="00A93182"/>
    <w:rsid w:val="00A9586F"/>
    <w:rsid w:val="00A96D7B"/>
    <w:rsid w:val="00A9765B"/>
    <w:rsid w:val="00A97756"/>
    <w:rsid w:val="00AA01E3"/>
    <w:rsid w:val="00AA0B6E"/>
    <w:rsid w:val="00AA0E30"/>
    <w:rsid w:val="00AA269B"/>
    <w:rsid w:val="00AA4EF8"/>
    <w:rsid w:val="00AA6180"/>
    <w:rsid w:val="00AA6AFB"/>
    <w:rsid w:val="00AB18E3"/>
    <w:rsid w:val="00AB1B58"/>
    <w:rsid w:val="00AB2347"/>
    <w:rsid w:val="00AB2528"/>
    <w:rsid w:val="00AB46FA"/>
    <w:rsid w:val="00AB4F0D"/>
    <w:rsid w:val="00AB5685"/>
    <w:rsid w:val="00AC102A"/>
    <w:rsid w:val="00AC1EA1"/>
    <w:rsid w:val="00AC2777"/>
    <w:rsid w:val="00AC44C6"/>
    <w:rsid w:val="00AC4962"/>
    <w:rsid w:val="00AC6712"/>
    <w:rsid w:val="00AC6F0B"/>
    <w:rsid w:val="00AC7006"/>
    <w:rsid w:val="00AC71E5"/>
    <w:rsid w:val="00AD0EB7"/>
    <w:rsid w:val="00AD196B"/>
    <w:rsid w:val="00AD1DCE"/>
    <w:rsid w:val="00AD2A9B"/>
    <w:rsid w:val="00AD2F01"/>
    <w:rsid w:val="00AD30F7"/>
    <w:rsid w:val="00AD6346"/>
    <w:rsid w:val="00AD6DB9"/>
    <w:rsid w:val="00AD7ABE"/>
    <w:rsid w:val="00AE06DF"/>
    <w:rsid w:val="00AE0D04"/>
    <w:rsid w:val="00AE1808"/>
    <w:rsid w:val="00AE1B48"/>
    <w:rsid w:val="00AE1B97"/>
    <w:rsid w:val="00AE36F3"/>
    <w:rsid w:val="00AE3DA1"/>
    <w:rsid w:val="00AE5A2C"/>
    <w:rsid w:val="00AE6786"/>
    <w:rsid w:val="00AE74F4"/>
    <w:rsid w:val="00AF0459"/>
    <w:rsid w:val="00AF1194"/>
    <w:rsid w:val="00AF163C"/>
    <w:rsid w:val="00AF165B"/>
    <w:rsid w:val="00AF1831"/>
    <w:rsid w:val="00AF1B40"/>
    <w:rsid w:val="00AF33CA"/>
    <w:rsid w:val="00AF34B9"/>
    <w:rsid w:val="00AF3C16"/>
    <w:rsid w:val="00AF3CE1"/>
    <w:rsid w:val="00AF4869"/>
    <w:rsid w:val="00AF5751"/>
    <w:rsid w:val="00AF57D7"/>
    <w:rsid w:val="00AF6002"/>
    <w:rsid w:val="00AF65F9"/>
    <w:rsid w:val="00B00C74"/>
    <w:rsid w:val="00B00E2B"/>
    <w:rsid w:val="00B0139F"/>
    <w:rsid w:val="00B01CED"/>
    <w:rsid w:val="00B020D3"/>
    <w:rsid w:val="00B0220B"/>
    <w:rsid w:val="00B02432"/>
    <w:rsid w:val="00B02C7D"/>
    <w:rsid w:val="00B0396D"/>
    <w:rsid w:val="00B0487D"/>
    <w:rsid w:val="00B11B9D"/>
    <w:rsid w:val="00B1251B"/>
    <w:rsid w:val="00B13920"/>
    <w:rsid w:val="00B13B50"/>
    <w:rsid w:val="00B13F2B"/>
    <w:rsid w:val="00B175AB"/>
    <w:rsid w:val="00B21876"/>
    <w:rsid w:val="00B21894"/>
    <w:rsid w:val="00B245B2"/>
    <w:rsid w:val="00B25801"/>
    <w:rsid w:val="00B26290"/>
    <w:rsid w:val="00B303DF"/>
    <w:rsid w:val="00B30779"/>
    <w:rsid w:val="00B30966"/>
    <w:rsid w:val="00B310E5"/>
    <w:rsid w:val="00B3146C"/>
    <w:rsid w:val="00B3165E"/>
    <w:rsid w:val="00B31D3C"/>
    <w:rsid w:val="00B320A0"/>
    <w:rsid w:val="00B321B3"/>
    <w:rsid w:val="00B32E6B"/>
    <w:rsid w:val="00B33027"/>
    <w:rsid w:val="00B33C3A"/>
    <w:rsid w:val="00B34219"/>
    <w:rsid w:val="00B3424C"/>
    <w:rsid w:val="00B349BA"/>
    <w:rsid w:val="00B34D59"/>
    <w:rsid w:val="00B3568E"/>
    <w:rsid w:val="00B36139"/>
    <w:rsid w:val="00B36513"/>
    <w:rsid w:val="00B37129"/>
    <w:rsid w:val="00B37E01"/>
    <w:rsid w:val="00B416CB"/>
    <w:rsid w:val="00B41A64"/>
    <w:rsid w:val="00B41AF6"/>
    <w:rsid w:val="00B426D5"/>
    <w:rsid w:val="00B433ED"/>
    <w:rsid w:val="00B43667"/>
    <w:rsid w:val="00B441CC"/>
    <w:rsid w:val="00B4505C"/>
    <w:rsid w:val="00B46810"/>
    <w:rsid w:val="00B46909"/>
    <w:rsid w:val="00B50CF0"/>
    <w:rsid w:val="00B518DC"/>
    <w:rsid w:val="00B5318A"/>
    <w:rsid w:val="00B54C4F"/>
    <w:rsid w:val="00B55791"/>
    <w:rsid w:val="00B55BFC"/>
    <w:rsid w:val="00B55CFA"/>
    <w:rsid w:val="00B576FC"/>
    <w:rsid w:val="00B57743"/>
    <w:rsid w:val="00B57CF6"/>
    <w:rsid w:val="00B6029A"/>
    <w:rsid w:val="00B6042D"/>
    <w:rsid w:val="00B60C71"/>
    <w:rsid w:val="00B6145A"/>
    <w:rsid w:val="00B61DE8"/>
    <w:rsid w:val="00B62ACD"/>
    <w:rsid w:val="00B66FA6"/>
    <w:rsid w:val="00B678B2"/>
    <w:rsid w:val="00B678FC"/>
    <w:rsid w:val="00B67C72"/>
    <w:rsid w:val="00B7196B"/>
    <w:rsid w:val="00B7238F"/>
    <w:rsid w:val="00B73918"/>
    <w:rsid w:val="00B76338"/>
    <w:rsid w:val="00B77E34"/>
    <w:rsid w:val="00B8351C"/>
    <w:rsid w:val="00B83C29"/>
    <w:rsid w:val="00B83DCA"/>
    <w:rsid w:val="00B84D8D"/>
    <w:rsid w:val="00B84E0C"/>
    <w:rsid w:val="00B85A83"/>
    <w:rsid w:val="00B869FB"/>
    <w:rsid w:val="00B902B2"/>
    <w:rsid w:val="00B9052B"/>
    <w:rsid w:val="00B90706"/>
    <w:rsid w:val="00B94058"/>
    <w:rsid w:val="00B94BB2"/>
    <w:rsid w:val="00B977BA"/>
    <w:rsid w:val="00BA07E6"/>
    <w:rsid w:val="00BA144A"/>
    <w:rsid w:val="00BA26B1"/>
    <w:rsid w:val="00BA28C0"/>
    <w:rsid w:val="00BA39D6"/>
    <w:rsid w:val="00BA4C4D"/>
    <w:rsid w:val="00BA5995"/>
    <w:rsid w:val="00BA5CB5"/>
    <w:rsid w:val="00BA60F1"/>
    <w:rsid w:val="00BA661A"/>
    <w:rsid w:val="00BA6EC2"/>
    <w:rsid w:val="00BA783E"/>
    <w:rsid w:val="00BA7EDE"/>
    <w:rsid w:val="00BB01CA"/>
    <w:rsid w:val="00BB0489"/>
    <w:rsid w:val="00BB1C8D"/>
    <w:rsid w:val="00BB2F35"/>
    <w:rsid w:val="00BB38E1"/>
    <w:rsid w:val="00BB434A"/>
    <w:rsid w:val="00BB45A1"/>
    <w:rsid w:val="00BB48A5"/>
    <w:rsid w:val="00BB4BAD"/>
    <w:rsid w:val="00BB569B"/>
    <w:rsid w:val="00BB634A"/>
    <w:rsid w:val="00BB6578"/>
    <w:rsid w:val="00BB6E52"/>
    <w:rsid w:val="00BC15B3"/>
    <w:rsid w:val="00BC4A1D"/>
    <w:rsid w:val="00BC4A73"/>
    <w:rsid w:val="00BC5860"/>
    <w:rsid w:val="00BC5CBF"/>
    <w:rsid w:val="00BC63AB"/>
    <w:rsid w:val="00BC734B"/>
    <w:rsid w:val="00BD048F"/>
    <w:rsid w:val="00BD3659"/>
    <w:rsid w:val="00BD63A2"/>
    <w:rsid w:val="00BD68DD"/>
    <w:rsid w:val="00BD6BFE"/>
    <w:rsid w:val="00BE28C9"/>
    <w:rsid w:val="00BE3745"/>
    <w:rsid w:val="00BE4160"/>
    <w:rsid w:val="00BE706B"/>
    <w:rsid w:val="00BE72DD"/>
    <w:rsid w:val="00BE73BE"/>
    <w:rsid w:val="00BE788D"/>
    <w:rsid w:val="00BE7E9C"/>
    <w:rsid w:val="00BF02AD"/>
    <w:rsid w:val="00BF0909"/>
    <w:rsid w:val="00BF0997"/>
    <w:rsid w:val="00BF16BE"/>
    <w:rsid w:val="00BF54E4"/>
    <w:rsid w:val="00BF5F0D"/>
    <w:rsid w:val="00BF6099"/>
    <w:rsid w:val="00BF66F2"/>
    <w:rsid w:val="00BF6BAB"/>
    <w:rsid w:val="00C00AC7"/>
    <w:rsid w:val="00C016E0"/>
    <w:rsid w:val="00C02A80"/>
    <w:rsid w:val="00C02E3F"/>
    <w:rsid w:val="00C0436E"/>
    <w:rsid w:val="00C0469A"/>
    <w:rsid w:val="00C058F8"/>
    <w:rsid w:val="00C071A7"/>
    <w:rsid w:val="00C071E6"/>
    <w:rsid w:val="00C07652"/>
    <w:rsid w:val="00C07876"/>
    <w:rsid w:val="00C10863"/>
    <w:rsid w:val="00C12A4B"/>
    <w:rsid w:val="00C1322F"/>
    <w:rsid w:val="00C13DE4"/>
    <w:rsid w:val="00C145CC"/>
    <w:rsid w:val="00C1497F"/>
    <w:rsid w:val="00C15A06"/>
    <w:rsid w:val="00C21587"/>
    <w:rsid w:val="00C2189B"/>
    <w:rsid w:val="00C22D40"/>
    <w:rsid w:val="00C23BB8"/>
    <w:rsid w:val="00C241E0"/>
    <w:rsid w:val="00C246B8"/>
    <w:rsid w:val="00C253EA"/>
    <w:rsid w:val="00C27FBD"/>
    <w:rsid w:val="00C30FC8"/>
    <w:rsid w:val="00C32D63"/>
    <w:rsid w:val="00C32F10"/>
    <w:rsid w:val="00C33EF2"/>
    <w:rsid w:val="00C3507D"/>
    <w:rsid w:val="00C3705D"/>
    <w:rsid w:val="00C37B64"/>
    <w:rsid w:val="00C37FD0"/>
    <w:rsid w:val="00C403B2"/>
    <w:rsid w:val="00C404A3"/>
    <w:rsid w:val="00C416FB"/>
    <w:rsid w:val="00C432EA"/>
    <w:rsid w:val="00C439D4"/>
    <w:rsid w:val="00C43A9B"/>
    <w:rsid w:val="00C44285"/>
    <w:rsid w:val="00C44912"/>
    <w:rsid w:val="00C459C8"/>
    <w:rsid w:val="00C45FDA"/>
    <w:rsid w:val="00C479BA"/>
    <w:rsid w:val="00C47C88"/>
    <w:rsid w:val="00C47E1E"/>
    <w:rsid w:val="00C51789"/>
    <w:rsid w:val="00C52370"/>
    <w:rsid w:val="00C52E71"/>
    <w:rsid w:val="00C530F5"/>
    <w:rsid w:val="00C54AEC"/>
    <w:rsid w:val="00C55EE6"/>
    <w:rsid w:val="00C5717B"/>
    <w:rsid w:val="00C60184"/>
    <w:rsid w:val="00C60374"/>
    <w:rsid w:val="00C61C62"/>
    <w:rsid w:val="00C61D9C"/>
    <w:rsid w:val="00C6266A"/>
    <w:rsid w:val="00C62B93"/>
    <w:rsid w:val="00C62E54"/>
    <w:rsid w:val="00C636C4"/>
    <w:rsid w:val="00C64DA1"/>
    <w:rsid w:val="00C6555F"/>
    <w:rsid w:val="00C671C0"/>
    <w:rsid w:val="00C7069C"/>
    <w:rsid w:val="00C7284E"/>
    <w:rsid w:val="00C730D1"/>
    <w:rsid w:val="00C7313D"/>
    <w:rsid w:val="00C73780"/>
    <w:rsid w:val="00C74C6A"/>
    <w:rsid w:val="00C75081"/>
    <w:rsid w:val="00C7548A"/>
    <w:rsid w:val="00C75D17"/>
    <w:rsid w:val="00C75F78"/>
    <w:rsid w:val="00C768D5"/>
    <w:rsid w:val="00C77E62"/>
    <w:rsid w:val="00C83555"/>
    <w:rsid w:val="00C836A8"/>
    <w:rsid w:val="00C85DEA"/>
    <w:rsid w:val="00C86DAF"/>
    <w:rsid w:val="00C937EB"/>
    <w:rsid w:val="00C94B83"/>
    <w:rsid w:val="00C94C9B"/>
    <w:rsid w:val="00C95FD6"/>
    <w:rsid w:val="00C96897"/>
    <w:rsid w:val="00CA001B"/>
    <w:rsid w:val="00CA0406"/>
    <w:rsid w:val="00CA0CC1"/>
    <w:rsid w:val="00CA0DB0"/>
    <w:rsid w:val="00CA1AE9"/>
    <w:rsid w:val="00CA1B96"/>
    <w:rsid w:val="00CA44EE"/>
    <w:rsid w:val="00CA467A"/>
    <w:rsid w:val="00CA5858"/>
    <w:rsid w:val="00CA644D"/>
    <w:rsid w:val="00CA64AC"/>
    <w:rsid w:val="00CA6ED2"/>
    <w:rsid w:val="00CB0007"/>
    <w:rsid w:val="00CB0051"/>
    <w:rsid w:val="00CB096E"/>
    <w:rsid w:val="00CB09A8"/>
    <w:rsid w:val="00CB576B"/>
    <w:rsid w:val="00CC0D23"/>
    <w:rsid w:val="00CC2856"/>
    <w:rsid w:val="00CC29A9"/>
    <w:rsid w:val="00CC529B"/>
    <w:rsid w:val="00CC6A67"/>
    <w:rsid w:val="00CC7F10"/>
    <w:rsid w:val="00CD1577"/>
    <w:rsid w:val="00CD2069"/>
    <w:rsid w:val="00CD2469"/>
    <w:rsid w:val="00CD27B7"/>
    <w:rsid w:val="00CD27E2"/>
    <w:rsid w:val="00CD284F"/>
    <w:rsid w:val="00CD5590"/>
    <w:rsid w:val="00CD6B1A"/>
    <w:rsid w:val="00CD6CFB"/>
    <w:rsid w:val="00CE1581"/>
    <w:rsid w:val="00CE1A47"/>
    <w:rsid w:val="00CE22B4"/>
    <w:rsid w:val="00CE29C1"/>
    <w:rsid w:val="00CE37F6"/>
    <w:rsid w:val="00CE3F86"/>
    <w:rsid w:val="00CE3FC2"/>
    <w:rsid w:val="00CE5401"/>
    <w:rsid w:val="00CE6B84"/>
    <w:rsid w:val="00CF019B"/>
    <w:rsid w:val="00CF0E4D"/>
    <w:rsid w:val="00CF10C0"/>
    <w:rsid w:val="00CF15D0"/>
    <w:rsid w:val="00CF33F5"/>
    <w:rsid w:val="00CF42FD"/>
    <w:rsid w:val="00CF44E2"/>
    <w:rsid w:val="00CF4507"/>
    <w:rsid w:val="00CF78E1"/>
    <w:rsid w:val="00D01638"/>
    <w:rsid w:val="00D01928"/>
    <w:rsid w:val="00D01CF9"/>
    <w:rsid w:val="00D0214B"/>
    <w:rsid w:val="00D0232C"/>
    <w:rsid w:val="00D037F2"/>
    <w:rsid w:val="00D03C37"/>
    <w:rsid w:val="00D0431E"/>
    <w:rsid w:val="00D07441"/>
    <w:rsid w:val="00D12429"/>
    <w:rsid w:val="00D1322B"/>
    <w:rsid w:val="00D15BE7"/>
    <w:rsid w:val="00D161BB"/>
    <w:rsid w:val="00D16586"/>
    <w:rsid w:val="00D17778"/>
    <w:rsid w:val="00D2216F"/>
    <w:rsid w:val="00D22F98"/>
    <w:rsid w:val="00D23662"/>
    <w:rsid w:val="00D23AEF"/>
    <w:rsid w:val="00D24633"/>
    <w:rsid w:val="00D26842"/>
    <w:rsid w:val="00D26BD1"/>
    <w:rsid w:val="00D277CE"/>
    <w:rsid w:val="00D3001C"/>
    <w:rsid w:val="00D308C8"/>
    <w:rsid w:val="00D33E17"/>
    <w:rsid w:val="00D344A1"/>
    <w:rsid w:val="00D35578"/>
    <w:rsid w:val="00D35E60"/>
    <w:rsid w:val="00D36126"/>
    <w:rsid w:val="00D36325"/>
    <w:rsid w:val="00D3687F"/>
    <w:rsid w:val="00D36B3C"/>
    <w:rsid w:val="00D36BE0"/>
    <w:rsid w:val="00D36DFA"/>
    <w:rsid w:val="00D37C93"/>
    <w:rsid w:val="00D37F6C"/>
    <w:rsid w:val="00D40450"/>
    <w:rsid w:val="00D40944"/>
    <w:rsid w:val="00D4169B"/>
    <w:rsid w:val="00D42292"/>
    <w:rsid w:val="00D42CF5"/>
    <w:rsid w:val="00D4334C"/>
    <w:rsid w:val="00D44497"/>
    <w:rsid w:val="00D44AAF"/>
    <w:rsid w:val="00D45C99"/>
    <w:rsid w:val="00D50763"/>
    <w:rsid w:val="00D51EDC"/>
    <w:rsid w:val="00D52E9F"/>
    <w:rsid w:val="00D605F2"/>
    <w:rsid w:val="00D60D23"/>
    <w:rsid w:val="00D61684"/>
    <w:rsid w:val="00D629E8"/>
    <w:rsid w:val="00D63998"/>
    <w:rsid w:val="00D64C5B"/>
    <w:rsid w:val="00D64F80"/>
    <w:rsid w:val="00D65941"/>
    <w:rsid w:val="00D65F6B"/>
    <w:rsid w:val="00D660BF"/>
    <w:rsid w:val="00D67A74"/>
    <w:rsid w:val="00D71BB6"/>
    <w:rsid w:val="00D7201A"/>
    <w:rsid w:val="00D7204A"/>
    <w:rsid w:val="00D72A2D"/>
    <w:rsid w:val="00D72EDC"/>
    <w:rsid w:val="00D74262"/>
    <w:rsid w:val="00D74897"/>
    <w:rsid w:val="00D75E1E"/>
    <w:rsid w:val="00D75EAD"/>
    <w:rsid w:val="00D76629"/>
    <w:rsid w:val="00D76A2B"/>
    <w:rsid w:val="00D76C63"/>
    <w:rsid w:val="00D7727B"/>
    <w:rsid w:val="00D7754A"/>
    <w:rsid w:val="00D7760E"/>
    <w:rsid w:val="00D77F00"/>
    <w:rsid w:val="00D81884"/>
    <w:rsid w:val="00D82374"/>
    <w:rsid w:val="00D84E94"/>
    <w:rsid w:val="00D873FD"/>
    <w:rsid w:val="00D90329"/>
    <w:rsid w:val="00D90FA2"/>
    <w:rsid w:val="00D91101"/>
    <w:rsid w:val="00D913A8"/>
    <w:rsid w:val="00D91979"/>
    <w:rsid w:val="00D92766"/>
    <w:rsid w:val="00D9323E"/>
    <w:rsid w:val="00D950EE"/>
    <w:rsid w:val="00D95DF8"/>
    <w:rsid w:val="00D9657D"/>
    <w:rsid w:val="00DA0807"/>
    <w:rsid w:val="00DA1D0E"/>
    <w:rsid w:val="00DA1D54"/>
    <w:rsid w:val="00DA2E75"/>
    <w:rsid w:val="00DA345B"/>
    <w:rsid w:val="00DA47A5"/>
    <w:rsid w:val="00DA4BDC"/>
    <w:rsid w:val="00DA666F"/>
    <w:rsid w:val="00DA726A"/>
    <w:rsid w:val="00DA7622"/>
    <w:rsid w:val="00DB0330"/>
    <w:rsid w:val="00DB0B21"/>
    <w:rsid w:val="00DB14AF"/>
    <w:rsid w:val="00DB1DC7"/>
    <w:rsid w:val="00DB28D2"/>
    <w:rsid w:val="00DB7625"/>
    <w:rsid w:val="00DB7C73"/>
    <w:rsid w:val="00DC0572"/>
    <w:rsid w:val="00DC17BF"/>
    <w:rsid w:val="00DC2697"/>
    <w:rsid w:val="00DC3EA1"/>
    <w:rsid w:val="00DC4B6D"/>
    <w:rsid w:val="00DC52F2"/>
    <w:rsid w:val="00DC633E"/>
    <w:rsid w:val="00DC75CB"/>
    <w:rsid w:val="00DC7AEE"/>
    <w:rsid w:val="00DD077D"/>
    <w:rsid w:val="00DD1EEF"/>
    <w:rsid w:val="00DD316A"/>
    <w:rsid w:val="00DD349C"/>
    <w:rsid w:val="00DD59E5"/>
    <w:rsid w:val="00DD5A60"/>
    <w:rsid w:val="00DD6086"/>
    <w:rsid w:val="00DD62A4"/>
    <w:rsid w:val="00DD65CA"/>
    <w:rsid w:val="00DE034A"/>
    <w:rsid w:val="00DE0B53"/>
    <w:rsid w:val="00DE136E"/>
    <w:rsid w:val="00DE1406"/>
    <w:rsid w:val="00DE1A60"/>
    <w:rsid w:val="00DE332C"/>
    <w:rsid w:val="00DE6102"/>
    <w:rsid w:val="00DE63C6"/>
    <w:rsid w:val="00DE6B60"/>
    <w:rsid w:val="00DE7987"/>
    <w:rsid w:val="00DE7C79"/>
    <w:rsid w:val="00DF0110"/>
    <w:rsid w:val="00DF0D0B"/>
    <w:rsid w:val="00DF1720"/>
    <w:rsid w:val="00DF1BEC"/>
    <w:rsid w:val="00DF2B0E"/>
    <w:rsid w:val="00DF31A3"/>
    <w:rsid w:val="00DF5EDE"/>
    <w:rsid w:val="00DF5F3E"/>
    <w:rsid w:val="00DF632D"/>
    <w:rsid w:val="00E00101"/>
    <w:rsid w:val="00E00CBC"/>
    <w:rsid w:val="00E010BE"/>
    <w:rsid w:val="00E0198C"/>
    <w:rsid w:val="00E01B7C"/>
    <w:rsid w:val="00E040C8"/>
    <w:rsid w:val="00E04F56"/>
    <w:rsid w:val="00E052B9"/>
    <w:rsid w:val="00E06B5C"/>
    <w:rsid w:val="00E06D32"/>
    <w:rsid w:val="00E071BA"/>
    <w:rsid w:val="00E077A1"/>
    <w:rsid w:val="00E07AE1"/>
    <w:rsid w:val="00E07EEC"/>
    <w:rsid w:val="00E102E9"/>
    <w:rsid w:val="00E1060E"/>
    <w:rsid w:val="00E111E2"/>
    <w:rsid w:val="00E123D8"/>
    <w:rsid w:val="00E12AE6"/>
    <w:rsid w:val="00E148AD"/>
    <w:rsid w:val="00E150B1"/>
    <w:rsid w:val="00E15DEB"/>
    <w:rsid w:val="00E171BE"/>
    <w:rsid w:val="00E17ADA"/>
    <w:rsid w:val="00E17F8E"/>
    <w:rsid w:val="00E202A5"/>
    <w:rsid w:val="00E2047E"/>
    <w:rsid w:val="00E204C4"/>
    <w:rsid w:val="00E20BCB"/>
    <w:rsid w:val="00E2189E"/>
    <w:rsid w:val="00E21CBB"/>
    <w:rsid w:val="00E23D21"/>
    <w:rsid w:val="00E23D99"/>
    <w:rsid w:val="00E262F6"/>
    <w:rsid w:val="00E273AA"/>
    <w:rsid w:val="00E27737"/>
    <w:rsid w:val="00E30C6A"/>
    <w:rsid w:val="00E30FAC"/>
    <w:rsid w:val="00E31A4C"/>
    <w:rsid w:val="00E32848"/>
    <w:rsid w:val="00E32A6E"/>
    <w:rsid w:val="00E32B74"/>
    <w:rsid w:val="00E34395"/>
    <w:rsid w:val="00E36C80"/>
    <w:rsid w:val="00E4113B"/>
    <w:rsid w:val="00E43492"/>
    <w:rsid w:val="00E43B58"/>
    <w:rsid w:val="00E448A1"/>
    <w:rsid w:val="00E4649F"/>
    <w:rsid w:val="00E47819"/>
    <w:rsid w:val="00E53B9B"/>
    <w:rsid w:val="00E53FE3"/>
    <w:rsid w:val="00E570D7"/>
    <w:rsid w:val="00E60045"/>
    <w:rsid w:val="00E626AF"/>
    <w:rsid w:val="00E63006"/>
    <w:rsid w:val="00E6581F"/>
    <w:rsid w:val="00E65A25"/>
    <w:rsid w:val="00E66A6B"/>
    <w:rsid w:val="00E673EE"/>
    <w:rsid w:val="00E70918"/>
    <w:rsid w:val="00E7231A"/>
    <w:rsid w:val="00E74200"/>
    <w:rsid w:val="00E76DCA"/>
    <w:rsid w:val="00E7728C"/>
    <w:rsid w:val="00E81E48"/>
    <w:rsid w:val="00E82664"/>
    <w:rsid w:val="00E834D5"/>
    <w:rsid w:val="00E84C8A"/>
    <w:rsid w:val="00E8758C"/>
    <w:rsid w:val="00E90BEF"/>
    <w:rsid w:val="00E913A8"/>
    <w:rsid w:val="00E919DA"/>
    <w:rsid w:val="00E91CB6"/>
    <w:rsid w:val="00E9201F"/>
    <w:rsid w:val="00E92874"/>
    <w:rsid w:val="00E92E79"/>
    <w:rsid w:val="00E93CFF"/>
    <w:rsid w:val="00E95769"/>
    <w:rsid w:val="00E959C5"/>
    <w:rsid w:val="00E9777F"/>
    <w:rsid w:val="00E97947"/>
    <w:rsid w:val="00E97ACC"/>
    <w:rsid w:val="00E97FD5"/>
    <w:rsid w:val="00EA22F8"/>
    <w:rsid w:val="00EA40C1"/>
    <w:rsid w:val="00EA53D3"/>
    <w:rsid w:val="00EA5C5E"/>
    <w:rsid w:val="00EA674E"/>
    <w:rsid w:val="00EA68BA"/>
    <w:rsid w:val="00EA6953"/>
    <w:rsid w:val="00EA7245"/>
    <w:rsid w:val="00EB0147"/>
    <w:rsid w:val="00EB07BF"/>
    <w:rsid w:val="00EB0D0B"/>
    <w:rsid w:val="00EB1861"/>
    <w:rsid w:val="00EB1BD0"/>
    <w:rsid w:val="00EB1C84"/>
    <w:rsid w:val="00EB1CCD"/>
    <w:rsid w:val="00EB479A"/>
    <w:rsid w:val="00EB5083"/>
    <w:rsid w:val="00EB52FD"/>
    <w:rsid w:val="00EB7DDF"/>
    <w:rsid w:val="00EC06E8"/>
    <w:rsid w:val="00EC19C9"/>
    <w:rsid w:val="00EC2EB4"/>
    <w:rsid w:val="00EC3401"/>
    <w:rsid w:val="00EC4281"/>
    <w:rsid w:val="00EC6C29"/>
    <w:rsid w:val="00EC7B80"/>
    <w:rsid w:val="00ED0D08"/>
    <w:rsid w:val="00ED0D78"/>
    <w:rsid w:val="00ED2192"/>
    <w:rsid w:val="00ED3AB2"/>
    <w:rsid w:val="00ED3E2F"/>
    <w:rsid w:val="00ED4AE5"/>
    <w:rsid w:val="00ED5C8F"/>
    <w:rsid w:val="00ED5D3C"/>
    <w:rsid w:val="00ED62FF"/>
    <w:rsid w:val="00ED735D"/>
    <w:rsid w:val="00ED7538"/>
    <w:rsid w:val="00ED75E8"/>
    <w:rsid w:val="00ED78C4"/>
    <w:rsid w:val="00ED7FD4"/>
    <w:rsid w:val="00EE07FC"/>
    <w:rsid w:val="00EE4E51"/>
    <w:rsid w:val="00EE5348"/>
    <w:rsid w:val="00EE5826"/>
    <w:rsid w:val="00EE5DA8"/>
    <w:rsid w:val="00EF0C1A"/>
    <w:rsid w:val="00EF0F55"/>
    <w:rsid w:val="00EF220E"/>
    <w:rsid w:val="00EF2391"/>
    <w:rsid w:val="00EF2D65"/>
    <w:rsid w:val="00EF2F93"/>
    <w:rsid w:val="00EF3056"/>
    <w:rsid w:val="00EF3631"/>
    <w:rsid w:val="00EF3829"/>
    <w:rsid w:val="00EF4618"/>
    <w:rsid w:val="00EF5633"/>
    <w:rsid w:val="00EF6402"/>
    <w:rsid w:val="00EF68CC"/>
    <w:rsid w:val="00EF6ECF"/>
    <w:rsid w:val="00EF7FF1"/>
    <w:rsid w:val="00F00424"/>
    <w:rsid w:val="00F02316"/>
    <w:rsid w:val="00F0421E"/>
    <w:rsid w:val="00F050A9"/>
    <w:rsid w:val="00F05EA2"/>
    <w:rsid w:val="00F05FF2"/>
    <w:rsid w:val="00F06B5B"/>
    <w:rsid w:val="00F06EAE"/>
    <w:rsid w:val="00F11580"/>
    <w:rsid w:val="00F11B45"/>
    <w:rsid w:val="00F11F20"/>
    <w:rsid w:val="00F12348"/>
    <w:rsid w:val="00F13151"/>
    <w:rsid w:val="00F13EB7"/>
    <w:rsid w:val="00F1477E"/>
    <w:rsid w:val="00F1611E"/>
    <w:rsid w:val="00F17859"/>
    <w:rsid w:val="00F2081E"/>
    <w:rsid w:val="00F2319A"/>
    <w:rsid w:val="00F239DA"/>
    <w:rsid w:val="00F2499F"/>
    <w:rsid w:val="00F25DF2"/>
    <w:rsid w:val="00F26A6F"/>
    <w:rsid w:val="00F271D8"/>
    <w:rsid w:val="00F27D74"/>
    <w:rsid w:val="00F27DFB"/>
    <w:rsid w:val="00F30339"/>
    <w:rsid w:val="00F30AB0"/>
    <w:rsid w:val="00F30BAB"/>
    <w:rsid w:val="00F31E8F"/>
    <w:rsid w:val="00F31F08"/>
    <w:rsid w:val="00F32699"/>
    <w:rsid w:val="00F3273F"/>
    <w:rsid w:val="00F3344F"/>
    <w:rsid w:val="00F33B00"/>
    <w:rsid w:val="00F3406D"/>
    <w:rsid w:val="00F3528D"/>
    <w:rsid w:val="00F35F1A"/>
    <w:rsid w:val="00F36ACF"/>
    <w:rsid w:val="00F4020C"/>
    <w:rsid w:val="00F414A1"/>
    <w:rsid w:val="00F416BD"/>
    <w:rsid w:val="00F419EB"/>
    <w:rsid w:val="00F41DB7"/>
    <w:rsid w:val="00F41E33"/>
    <w:rsid w:val="00F426E5"/>
    <w:rsid w:val="00F42879"/>
    <w:rsid w:val="00F42BDE"/>
    <w:rsid w:val="00F4365B"/>
    <w:rsid w:val="00F460DC"/>
    <w:rsid w:val="00F46EA7"/>
    <w:rsid w:val="00F47DEB"/>
    <w:rsid w:val="00F5064B"/>
    <w:rsid w:val="00F519AB"/>
    <w:rsid w:val="00F533A5"/>
    <w:rsid w:val="00F546AD"/>
    <w:rsid w:val="00F552FD"/>
    <w:rsid w:val="00F55710"/>
    <w:rsid w:val="00F55A56"/>
    <w:rsid w:val="00F560B9"/>
    <w:rsid w:val="00F5610E"/>
    <w:rsid w:val="00F5638F"/>
    <w:rsid w:val="00F56F14"/>
    <w:rsid w:val="00F57951"/>
    <w:rsid w:val="00F600B3"/>
    <w:rsid w:val="00F6050E"/>
    <w:rsid w:val="00F64094"/>
    <w:rsid w:val="00F6466F"/>
    <w:rsid w:val="00F66A77"/>
    <w:rsid w:val="00F6725C"/>
    <w:rsid w:val="00F67C35"/>
    <w:rsid w:val="00F703AD"/>
    <w:rsid w:val="00F729D5"/>
    <w:rsid w:val="00F7351B"/>
    <w:rsid w:val="00F73F1F"/>
    <w:rsid w:val="00F73F33"/>
    <w:rsid w:val="00F74B59"/>
    <w:rsid w:val="00F75A13"/>
    <w:rsid w:val="00F75BB4"/>
    <w:rsid w:val="00F76A32"/>
    <w:rsid w:val="00F80804"/>
    <w:rsid w:val="00F8093C"/>
    <w:rsid w:val="00F80C80"/>
    <w:rsid w:val="00F81D86"/>
    <w:rsid w:val="00F82443"/>
    <w:rsid w:val="00F82507"/>
    <w:rsid w:val="00F83191"/>
    <w:rsid w:val="00F832E3"/>
    <w:rsid w:val="00F83B2A"/>
    <w:rsid w:val="00F842B5"/>
    <w:rsid w:val="00F847C6"/>
    <w:rsid w:val="00F91D1F"/>
    <w:rsid w:val="00F924B4"/>
    <w:rsid w:val="00F9256D"/>
    <w:rsid w:val="00F92A88"/>
    <w:rsid w:val="00F92EC4"/>
    <w:rsid w:val="00F938D4"/>
    <w:rsid w:val="00F93F1D"/>
    <w:rsid w:val="00F94FF4"/>
    <w:rsid w:val="00F97407"/>
    <w:rsid w:val="00FA01C1"/>
    <w:rsid w:val="00FA12BF"/>
    <w:rsid w:val="00FA2323"/>
    <w:rsid w:val="00FA2BAE"/>
    <w:rsid w:val="00FA35B2"/>
    <w:rsid w:val="00FA48D4"/>
    <w:rsid w:val="00FA4C54"/>
    <w:rsid w:val="00FA704A"/>
    <w:rsid w:val="00FA7E30"/>
    <w:rsid w:val="00FB049F"/>
    <w:rsid w:val="00FB065B"/>
    <w:rsid w:val="00FB1340"/>
    <w:rsid w:val="00FB1E3E"/>
    <w:rsid w:val="00FB21F9"/>
    <w:rsid w:val="00FB2883"/>
    <w:rsid w:val="00FB4A7C"/>
    <w:rsid w:val="00FB4EB8"/>
    <w:rsid w:val="00FB51DD"/>
    <w:rsid w:val="00FB5634"/>
    <w:rsid w:val="00FB5783"/>
    <w:rsid w:val="00FB5BA5"/>
    <w:rsid w:val="00FB5DD1"/>
    <w:rsid w:val="00FB6110"/>
    <w:rsid w:val="00FC02F9"/>
    <w:rsid w:val="00FC0775"/>
    <w:rsid w:val="00FC0D4E"/>
    <w:rsid w:val="00FC1F20"/>
    <w:rsid w:val="00FC20E9"/>
    <w:rsid w:val="00FC32E7"/>
    <w:rsid w:val="00FC547E"/>
    <w:rsid w:val="00FC555E"/>
    <w:rsid w:val="00FC57DD"/>
    <w:rsid w:val="00FC720F"/>
    <w:rsid w:val="00FC72EF"/>
    <w:rsid w:val="00FD0789"/>
    <w:rsid w:val="00FD0B0B"/>
    <w:rsid w:val="00FD1220"/>
    <w:rsid w:val="00FD17C1"/>
    <w:rsid w:val="00FD2138"/>
    <w:rsid w:val="00FD2534"/>
    <w:rsid w:val="00FD29F3"/>
    <w:rsid w:val="00FD4870"/>
    <w:rsid w:val="00FD4D97"/>
    <w:rsid w:val="00FD55D4"/>
    <w:rsid w:val="00FD5745"/>
    <w:rsid w:val="00FD5B98"/>
    <w:rsid w:val="00FD6D5E"/>
    <w:rsid w:val="00FD6F20"/>
    <w:rsid w:val="00FD72C8"/>
    <w:rsid w:val="00FD7874"/>
    <w:rsid w:val="00FD7C0F"/>
    <w:rsid w:val="00FE13B4"/>
    <w:rsid w:val="00FE2512"/>
    <w:rsid w:val="00FE3355"/>
    <w:rsid w:val="00FE3437"/>
    <w:rsid w:val="00FE3B4B"/>
    <w:rsid w:val="00FE49E9"/>
    <w:rsid w:val="00FE4AFF"/>
    <w:rsid w:val="00FE4F6B"/>
    <w:rsid w:val="00FE67F1"/>
    <w:rsid w:val="00FF0713"/>
    <w:rsid w:val="00FF09DE"/>
    <w:rsid w:val="00FF310B"/>
    <w:rsid w:val="00FF31F6"/>
    <w:rsid w:val="00FF344E"/>
    <w:rsid w:val="00FF3C6B"/>
    <w:rsid w:val="00FF473C"/>
    <w:rsid w:val="00FF5A98"/>
    <w:rsid w:val="00FF6291"/>
    <w:rsid w:val="00FF6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3918"/>
    <w:pPr>
      <w:spacing w:line="400" w:lineRule="exact"/>
    </w:pPr>
    <w:rPr>
      <w:rFonts w:ascii="Garamond" w:hAnsi="Garamond"/>
      <w:sz w:val="28"/>
      <w:szCs w:val="24"/>
    </w:rPr>
  </w:style>
  <w:style w:type="paragraph" w:styleId="Heading1">
    <w:name w:val="heading 1"/>
    <w:basedOn w:val="Normal"/>
    <w:next w:val="BodyText"/>
    <w:qFormat/>
    <w:rsid w:val="00B73918"/>
    <w:pPr>
      <w:keepNext/>
      <w:keepLines/>
      <w:pBdr>
        <w:top w:val="single" w:sz="6" w:space="6" w:color="808080"/>
        <w:bottom w:val="single" w:sz="6" w:space="6" w:color="808080"/>
      </w:pBdr>
      <w:spacing w:after="240" w:line="240" w:lineRule="atLeast"/>
      <w:jc w:val="center"/>
      <w:outlineLvl w:val="0"/>
    </w:pPr>
    <w:rPr>
      <w:b/>
      <w:caps/>
      <w:spacing w:val="20"/>
      <w:kern w:val="16"/>
      <w:sz w:val="18"/>
    </w:rPr>
  </w:style>
  <w:style w:type="paragraph" w:styleId="Heading2">
    <w:name w:val="heading 2"/>
    <w:basedOn w:val="Normal"/>
    <w:next w:val="BodyText"/>
    <w:qFormat/>
    <w:rsid w:val="00B73918"/>
    <w:pPr>
      <w:keepNext/>
      <w:keepLines/>
      <w:spacing w:after="180" w:line="240" w:lineRule="atLeast"/>
      <w:jc w:val="center"/>
      <w:outlineLvl w:val="1"/>
    </w:pPr>
    <w:rPr>
      <w:b/>
      <w:caps/>
      <w:spacing w:val="10"/>
      <w:kern w:val="20"/>
      <w:sz w:val="18"/>
    </w:rPr>
  </w:style>
  <w:style w:type="paragraph" w:styleId="Heading3">
    <w:name w:val="heading 3"/>
    <w:basedOn w:val="Normal"/>
    <w:next w:val="BodyText"/>
    <w:qFormat/>
    <w:rsid w:val="00B73918"/>
    <w:pPr>
      <w:keepNext/>
      <w:keepLines/>
      <w:spacing w:before="240" w:after="180" w:line="240" w:lineRule="atLeast"/>
      <w:outlineLvl w:val="2"/>
    </w:pPr>
    <w:rPr>
      <w:caps/>
      <w:kern w:val="20"/>
      <w:sz w:val="20"/>
    </w:rPr>
  </w:style>
  <w:style w:type="paragraph" w:styleId="Heading4">
    <w:name w:val="heading 4"/>
    <w:basedOn w:val="Normal"/>
    <w:next w:val="BodyText"/>
    <w:qFormat/>
    <w:rsid w:val="00B73918"/>
    <w:pPr>
      <w:keepNext/>
      <w:keepLines/>
      <w:spacing w:before="240" w:after="240" w:line="240" w:lineRule="atLeast"/>
      <w:ind w:left="360"/>
      <w:outlineLvl w:val="3"/>
    </w:pPr>
    <w:rPr>
      <w:i/>
      <w:spacing w:val="5"/>
      <w:kern w:val="20"/>
      <w:sz w:val="24"/>
    </w:rPr>
  </w:style>
  <w:style w:type="paragraph" w:styleId="Heading5">
    <w:name w:val="heading 5"/>
    <w:basedOn w:val="Normal"/>
    <w:next w:val="Normal"/>
    <w:qFormat/>
    <w:rsid w:val="008A524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73918"/>
    <w:pPr>
      <w:spacing w:after="240" w:line="240" w:lineRule="atLeast"/>
      <w:ind w:firstLine="360"/>
      <w:jc w:val="both"/>
    </w:pPr>
  </w:style>
  <w:style w:type="character" w:customStyle="1" w:styleId="BodyTextChar">
    <w:name w:val="Body Text Char"/>
    <w:basedOn w:val="DefaultParagraphFont"/>
    <w:link w:val="BodyText"/>
    <w:rsid w:val="00B73918"/>
    <w:rPr>
      <w:rFonts w:ascii="Garamond" w:hAnsi="Garamond"/>
      <w:sz w:val="28"/>
      <w:szCs w:val="24"/>
      <w:lang w:val="en-US" w:eastAsia="en-US" w:bidi="ar-SA"/>
    </w:rPr>
  </w:style>
  <w:style w:type="paragraph" w:customStyle="1" w:styleId="BlockQuotation">
    <w:name w:val="Block Quotation"/>
    <w:basedOn w:val="BodyText"/>
    <w:link w:val="BlockQuotationChar"/>
    <w:rsid w:val="00B73918"/>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B73918"/>
    <w:rPr>
      <w:rFonts w:ascii="Garamond" w:hAnsi="Garamond"/>
      <w:i/>
      <w:sz w:val="28"/>
      <w:szCs w:val="24"/>
      <w:lang w:val="en-US" w:eastAsia="en-US" w:bidi="ar-SA"/>
    </w:rPr>
  </w:style>
  <w:style w:type="character" w:customStyle="1" w:styleId="Lead-inEmphasis">
    <w:name w:val="Lead-in Emphasis"/>
    <w:rsid w:val="00B73918"/>
    <w:rPr>
      <w:caps/>
      <w:sz w:val="18"/>
    </w:rPr>
  </w:style>
  <w:style w:type="paragraph" w:styleId="ListBullet">
    <w:name w:val="List Bullet"/>
    <w:basedOn w:val="Normal"/>
    <w:rsid w:val="00B73918"/>
    <w:pPr>
      <w:numPr>
        <w:numId w:val="1"/>
      </w:numPr>
      <w:spacing w:after="240" w:line="240" w:lineRule="atLeast"/>
      <w:ind w:right="720"/>
      <w:jc w:val="both"/>
    </w:pPr>
  </w:style>
  <w:style w:type="character" w:styleId="PageNumber">
    <w:name w:val="page number"/>
    <w:rsid w:val="00B73918"/>
    <w:rPr>
      <w:sz w:val="24"/>
    </w:rPr>
  </w:style>
  <w:style w:type="paragraph" w:customStyle="1" w:styleId="SubtitleCover">
    <w:name w:val="Subtitle Cover"/>
    <w:basedOn w:val="TitleCover"/>
    <w:next w:val="BodyText"/>
    <w:rsid w:val="00B73918"/>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B73918"/>
    <w:pPr>
      <w:keepNext/>
      <w:keepLines/>
      <w:spacing w:after="240" w:line="720" w:lineRule="atLeast"/>
      <w:jc w:val="center"/>
    </w:pPr>
    <w:rPr>
      <w:caps/>
      <w:spacing w:val="65"/>
      <w:kern w:val="20"/>
      <w:sz w:val="64"/>
    </w:rPr>
  </w:style>
  <w:style w:type="paragraph" w:styleId="Subtitle">
    <w:name w:val="Subtitle"/>
    <w:basedOn w:val="Title"/>
    <w:next w:val="BodyText"/>
    <w:qFormat/>
    <w:rsid w:val="00B73918"/>
    <w:pPr>
      <w:spacing w:after="420"/>
    </w:pPr>
    <w:rPr>
      <w:spacing w:val="20"/>
      <w:sz w:val="22"/>
    </w:rPr>
  </w:style>
  <w:style w:type="paragraph" w:styleId="Title">
    <w:name w:val="Title"/>
    <w:basedOn w:val="Normal"/>
    <w:next w:val="Subtitle"/>
    <w:qFormat/>
    <w:rsid w:val="00B73918"/>
    <w:pPr>
      <w:keepNext/>
      <w:keepLines/>
      <w:spacing w:before="140"/>
      <w:jc w:val="center"/>
    </w:pPr>
    <w:rPr>
      <w:caps/>
      <w:spacing w:val="60"/>
      <w:kern w:val="20"/>
      <w:sz w:val="44"/>
    </w:rPr>
  </w:style>
  <w:style w:type="paragraph" w:customStyle="1" w:styleId="CompanyName">
    <w:name w:val="Company Name"/>
    <w:basedOn w:val="BodyText"/>
    <w:rsid w:val="00B73918"/>
    <w:pPr>
      <w:keepLines/>
      <w:framePr w:w="8640" w:h="1440" w:wrap="notBeside" w:vAnchor="page" w:hAnchor="margin" w:xAlign="center" w:y="889"/>
      <w:spacing w:after="40"/>
      <w:ind w:firstLine="0"/>
      <w:jc w:val="center"/>
    </w:pPr>
    <w:rPr>
      <w:caps/>
      <w:spacing w:val="75"/>
      <w:kern w:val="18"/>
    </w:rPr>
  </w:style>
  <w:style w:type="character" w:styleId="Hyperlink">
    <w:name w:val="Hyperlink"/>
    <w:basedOn w:val="DefaultParagraphFont"/>
    <w:rsid w:val="00B73918"/>
    <w:rPr>
      <w:color w:val="0000FF"/>
      <w:u w:val="single"/>
    </w:rPr>
  </w:style>
  <w:style w:type="paragraph" w:styleId="BodyText2">
    <w:name w:val="Body Text 2"/>
    <w:basedOn w:val="Normal"/>
    <w:rsid w:val="00B73918"/>
    <w:pPr>
      <w:spacing w:after="120" w:line="480" w:lineRule="auto"/>
    </w:pPr>
  </w:style>
  <w:style w:type="table" w:styleId="TableGrid">
    <w:name w:val="Table Grid"/>
    <w:basedOn w:val="TableNormal"/>
    <w:rsid w:val="00B73918"/>
    <w:pPr>
      <w:spacing w:line="400" w:lineRule="exact"/>
    </w:pPr>
    <w:rPr>
      <w:sz w:val="5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B73918"/>
    <w:pPr>
      <w:tabs>
        <w:tab w:val="center" w:pos="4320"/>
        <w:tab w:val="right" w:pos="8640"/>
      </w:tabs>
    </w:pPr>
  </w:style>
  <w:style w:type="paragraph" w:styleId="NormalWeb">
    <w:name w:val="Normal (Web)"/>
    <w:basedOn w:val="Normal"/>
    <w:rsid w:val="00B73918"/>
    <w:pPr>
      <w:spacing w:before="100" w:beforeAutospacing="1" w:after="100" w:afterAutospacing="1" w:line="240" w:lineRule="auto"/>
    </w:pPr>
    <w:rPr>
      <w:rFonts w:ascii="Times New Roman" w:hAnsi="Times New Roman"/>
      <w:color w:val="000000"/>
      <w:sz w:val="24"/>
    </w:rPr>
  </w:style>
  <w:style w:type="character" w:styleId="Strong">
    <w:name w:val="Strong"/>
    <w:basedOn w:val="DefaultParagraphFont"/>
    <w:qFormat/>
    <w:rsid w:val="00B73918"/>
    <w:rPr>
      <w:b/>
      <w:bCs/>
    </w:rPr>
  </w:style>
  <w:style w:type="paragraph" w:styleId="HTMLPreformatted">
    <w:name w:val="HTML Preformatted"/>
    <w:basedOn w:val="Normal"/>
    <w:rsid w:val="00B73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styleId="Emphasis">
    <w:name w:val="Emphasis"/>
    <w:qFormat/>
    <w:rsid w:val="00B73918"/>
    <w:rPr>
      <w:caps/>
      <w:sz w:val="18"/>
    </w:rPr>
  </w:style>
  <w:style w:type="paragraph" w:styleId="ListNumber">
    <w:name w:val="List Number"/>
    <w:basedOn w:val="List"/>
    <w:rsid w:val="00B73918"/>
    <w:pPr>
      <w:spacing w:after="240" w:line="240" w:lineRule="atLeast"/>
      <w:ind w:left="720" w:right="720"/>
      <w:jc w:val="both"/>
    </w:pPr>
    <w:rPr>
      <w:sz w:val="22"/>
      <w:szCs w:val="20"/>
    </w:rPr>
  </w:style>
  <w:style w:type="paragraph" w:styleId="List">
    <w:name w:val="List"/>
    <w:basedOn w:val="Normal"/>
    <w:rsid w:val="00B73918"/>
    <w:pPr>
      <w:ind w:left="360" w:hanging="360"/>
    </w:pPr>
  </w:style>
  <w:style w:type="paragraph" w:styleId="DocumentMap">
    <w:name w:val="Document Map"/>
    <w:basedOn w:val="Normal"/>
    <w:semiHidden/>
    <w:rsid w:val="00744E6A"/>
    <w:pPr>
      <w:shd w:val="clear" w:color="auto" w:fill="000080"/>
    </w:pPr>
    <w:rPr>
      <w:rFonts w:ascii="Tahoma" w:hAnsi="Tahoma" w:cs="Tahoma"/>
      <w:sz w:val="20"/>
      <w:szCs w:val="20"/>
    </w:rPr>
  </w:style>
  <w:style w:type="paragraph" w:styleId="Header">
    <w:name w:val="header"/>
    <w:basedOn w:val="Normal"/>
    <w:rsid w:val="00744E6A"/>
    <w:pPr>
      <w:tabs>
        <w:tab w:val="center" w:pos="4320"/>
        <w:tab w:val="right" w:pos="8640"/>
      </w:tabs>
    </w:pPr>
  </w:style>
  <w:style w:type="character" w:styleId="FollowedHyperlink">
    <w:name w:val="FollowedHyperlink"/>
    <w:basedOn w:val="DefaultParagraphFont"/>
    <w:rsid w:val="004A0422"/>
    <w:rPr>
      <w:color w:val="800080"/>
      <w:u w:val="single"/>
    </w:rPr>
  </w:style>
  <w:style w:type="paragraph" w:styleId="BalloonText">
    <w:name w:val="Balloon Text"/>
    <w:basedOn w:val="Normal"/>
    <w:link w:val="BalloonTextChar"/>
    <w:rsid w:val="00BA7ED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A7E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3918"/>
    <w:pPr>
      <w:spacing w:line="400" w:lineRule="exact"/>
    </w:pPr>
    <w:rPr>
      <w:rFonts w:ascii="Garamond" w:hAnsi="Garamond"/>
      <w:sz w:val="28"/>
      <w:szCs w:val="24"/>
    </w:rPr>
  </w:style>
  <w:style w:type="paragraph" w:styleId="Heading1">
    <w:name w:val="heading 1"/>
    <w:basedOn w:val="Normal"/>
    <w:next w:val="BodyText"/>
    <w:qFormat/>
    <w:rsid w:val="00B73918"/>
    <w:pPr>
      <w:keepNext/>
      <w:keepLines/>
      <w:pBdr>
        <w:top w:val="single" w:sz="6" w:space="6" w:color="808080"/>
        <w:bottom w:val="single" w:sz="6" w:space="6" w:color="808080"/>
      </w:pBdr>
      <w:spacing w:after="240" w:line="240" w:lineRule="atLeast"/>
      <w:jc w:val="center"/>
      <w:outlineLvl w:val="0"/>
    </w:pPr>
    <w:rPr>
      <w:b/>
      <w:caps/>
      <w:spacing w:val="20"/>
      <w:kern w:val="16"/>
      <w:sz w:val="18"/>
    </w:rPr>
  </w:style>
  <w:style w:type="paragraph" w:styleId="Heading2">
    <w:name w:val="heading 2"/>
    <w:basedOn w:val="Normal"/>
    <w:next w:val="BodyText"/>
    <w:qFormat/>
    <w:rsid w:val="00B73918"/>
    <w:pPr>
      <w:keepNext/>
      <w:keepLines/>
      <w:spacing w:after="180" w:line="240" w:lineRule="atLeast"/>
      <w:jc w:val="center"/>
      <w:outlineLvl w:val="1"/>
    </w:pPr>
    <w:rPr>
      <w:b/>
      <w:caps/>
      <w:spacing w:val="10"/>
      <w:kern w:val="20"/>
      <w:sz w:val="18"/>
    </w:rPr>
  </w:style>
  <w:style w:type="paragraph" w:styleId="Heading3">
    <w:name w:val="heading 3"/>
    <w:basedOn w:val="Normal"/>
    <w:next w:val="BodyText"/>
    <w:qFormat/>
    <w:rsid w:val="00B73918"/>
    <w:pPr>
      <w:keepNext/>
      <w:keepLines/>
      <w:spacing w:before="240" w:after="180" w:line="240" w:lineRule="atLeast"/>
      <w:outlineLvl w:val="2"/>
    </w:pPr>
    <w:rPr>
      <w:caps/>
      <w:kern w:val="20"/>
      <w:sz w:val="20"/>
    </w:rPr>
  </w:style>
  <w:style w:type="paragraph" w:styleId="Heading4">
    <w:name w:val="heading 4"/>
    <w:basedOn w:val="Normal"/>
    <w:next w:val="BodyText"/>
    <w:qFormat/>
    <w:rsid w:val="00B73918"/>
    <w:pPr>
      <w:keepNext/>
      <w:keepLines/>
      <w:spacing w:before="240" w:after="240" w:line="240" w:lineRule="atLeast"/>
      <w:ind w:left="360"/>
      <w:outlineLvl w:val="3"/>
    </w:pPr>
    <w:rPr>
      <w:i/>
      <w:spacing w:val="5"/>
      <w:kern w:val="20"/>
      <w:sz w:val="24"/>
    </w:rPr>
  </w:style>
  <w:style w:type="paragraph" w:styleId="Heading5">
    <w:name w:val="heading 5"/>
    <w:basedOn w:val="Normal"/>
    <w:next w:val="Normal"/>
    <w:qFormat/>
    <w:rsid w:val="008A524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73918"/>
    <w:pPr>
      <w:spacing w:after="240" w:line="240" w:lineRule="atLeast"/>
      <w:ind w:firstLine="360"/>
      <w:jc w:val="both"/>
    </w:pPr>
  </w:style>
  <w:style w:type="character" w:customStyle="1" w:styleId="BodyTextChar">
    <w:name w:val="Body Text Char"/>
    <w:basedOn w:val="DefaultParagraphFont"/>
    <w:link w:val="BodyText"/>
    <w:rsid w:val="00B73918"/>
    <w:rPr>
      <w:rFonts w:ascii="Garamond" w:hAnsi="Garamond"/>
      <w:sz w:val="28"/>
      <w:szCs w:val="24"/>
      <w:lang w:val="en-US" w:eastAsia="en-US" w:bidi="ar-SA"/>
    </w:rPr>
  </w:style>
  <w:style w:type="paragraph" w:customStyle="1" w:styleId="BlockQuotation">
    <w:name w:val="Block Quotation"/>
    <w:basedOn w:val="BodyText"/>
    <w:link w:val="BlockQuotationChar"/>
    <w:rsid w:val="00B73918"/>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B73918"/>
    <w:rPr>
      <w:rFonts w:ascii="Garamond" w:hAnsi="Garamond"/>
      <w:i/>
      <w:sz w:val="28"/>
      <w:szCs w:val="24"/>
      <w:lang w:val="en-US" w:eastAsia="en-US" w:bidi="ar-SA"/>
    </w:rPr>
  </w:style>
  <w:style w:type="character" w:customStyle="1" w:styleId="Lead-inEmphasis">
    <w:name w:val="Lead-in Emphasis"/>
    <w:rsid w:val="00B73918"/>
    <w:rPr>
      <w:caps/>
      <w:sz w:val="18"/>
    </w:rPr>
  </w:style>
  <w:style w:type="paragraph" w:styleId="ListBullet">
    <w:name w:val="List Bullet"/>
    <w:basedOn w:val="Normal"/>
    <w:rsid w:val="00B73918"/>
    <w:pPr>
      <w:numPr>
        <w:numId w:val="1"/>
      </w:numPr>
      <w:spacing w:after="240" w:line="240" w:lineRule="atLeast"/>
      <w:ind w:right="720"/>
      <w:jc w:val="both"/>
    </w:pPr>
  </w:style>
  <w:style w:type="character" w:styleId="PageNumber">
    <w:name w:val="page number"/>
    <w:rsid w:val="00B73918"/>
    <w:rPr>
      <w:sz w:val="24"/>
    </w:rPr>
  </w:style>
  <w:style w:type="paragraph" w:customStyle="1" w:styleId="SubtitleCover">
    <w:name w:val="Subtitle Cover"/>
    <w:basedOn w:val="TitleCover"/>
    <w:next w:val="BodyText"/>
    <w:rsid w:val="00B73918"/>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B73918"/>
    <w:pPr>
      <w:keepNext/>
      <w:keepLines/>
      <w:spacing w:after="240" w:line="720" w:lineRule="atLeast"/>
      <w:jc w:val="center"/>
    </w:pPr>
    <w:rPr>
      <w:caps/>
      <w:spacing w:val="65"/>
      <w:kern w:val="20"/>
      <w:sz w:val="64"/>
    </w:rPr>
  </w:style>
  <w:style w:type="paragraph" w:styleId="Subtitle">
    <w:name w:val="Subtitle"/>
    <w:basedOn w:val="Title"/>
    <w:next w:val="BodyText"/>
    <w:qFormat/>
    <w:rsid w:val="00B73918"/>
    <w:pPr>
      <w:spacing w:after="420"/>
    </w:pPr>
    <w:rPr>
      <w:spacing w:val="20"/>
      <w:sz w:val="22"/>
    </w:rPr>
  </w:style>
  <w:style w:type="paragraph" w:styleId="Title">
    <w:name w:val="Title"/>
    <w:basedOn w:val="Normal"/>
    <w:next w:val="Subtitle"/>
    <w:qFormat/>
    <w:rsid w:val="00B73918"/>
    <w:pPr>
      <w:keepNext/>
      <w:keepLines/>
      <w:spacing w:before="140"/>
      <w:jc w:val="center"/>
    </w:pPr>
    <w:rPr>
      <w:caps/>
      <w:spacing w:val="60"/>
      <w:kern w:val="20"/>
      <w:sz w:val="44"/>
    </w:rPr>
  </w:style>
  <w:style w:type="paragraph" w:customStyle="1" w:styleId="CompanyName">
    <w:name w:val="Company Name"/>
    <w:basedOn w:val="BodyText"/>
    <w:rsid w:val="00B73918"/>
    <w:pPr>
      <w:keepLines/>
      <w:framePr w:w="8640" w:h="1440" w:wrap="notBeside" w:vAnchor="page" w:hAnchor="margin" w:xAlign="center" w:y="889"/>
      <w:spacing w:after="40"/>
      <w:ind w:firstLine="0"/>
      <w:jc w:val="center"/>
    </w:pPr>
    <w:rPr>
      <w:caps/>
      <w:spacing w:val="75"/>
      <w:kern w:val="18"/>
    </w:rPr>
  </w:style>
  <w:style w:type="character" w:styleId="Hyperlink">
    <w:name w:val="Hyperlink"/>
    <w:basedOn w:val="DefaultParagraphFont"/>
    <w:rsid w:val="00B73918"/>
    <w:rPr>
      <w:color w:val="0000FF"/>
      <w:u w:val="single"/>
    </w:rPr>
  </w:style>
  <w:style w:type="paragraph" w:styleId="BodyText2">
    <w:name w:val="Body Text 2"/>
    <w:basedOn w:val="Normal"/>
    <w:rsid w:val="00B73918"/>
    <w:pPr>
      <w:spacing w:after="120" w:line="480" w:lineRule="auto"/>
    </w:pPr>
  </w:style>
  <w:style w:type="table" w:styleId="TableGrid">
    <w:name w:val="Table Grid"/>
    <w:basedOn w:val="TableNormal"/>
    <w:rsid w:val="00B73918"/>
    <w:pPr>
      <w:spacing w:line="400" w:lineRule="exact"/>
    </w:pPr>
    <w:rPr>
      <w:sz w:val="5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B73918"/>
    <w:pPr>
      <w:tabs>
        <w:tab w:val="center" w:pos="4320"/>
        <w:tab w:val="right" w:pos="8640"/>
      </w:tabs>
    </w:pPr>
  </w:style>
  <w:style w:type="paragraph" w:styleId="NormalWeb">
    <w:name w:val="Normal (Web)"/>
    <w:basedOn w:val="Normal"/>
    <w:rsid w:val="00B73918"/>
    <w:pPr>
      <w:spacing w:before="100" w:beforeAutospacing="1" w:after="100" w:afterAutospacing="1" w:line="240" w:lineRule="auto"/>
    </w:pPr>
    <w:rPr>
      <w:rFonts w:ascii="Times New Roman" w:hAnsi="Times New Roman"/>
      <w:color w:val="000000"/>
      <w:sz w:val="24"/>
    </w:rPr>
  </w:style>
  <w:style w:type="character" w:styleId="Strong">
    <w:name w:val="Strong"/>
    <w:basedOn w:val="DefaultParagraphFont"/>
    <w:qFormat/>
    <w:rsid w:val="00B73918"/>
    <w:rPr>
      <w:b/>
      <w:bCs/>
    </w:rPr>
  </w:style>
  <w:style w:type="paragraph" w:styleId="HTMLPreformatted">
    <w:name w:val="HTML Preformatted"/>
    <w:basedOn w:val="Normal"/>
    <w:rsid w:val="00B73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styleId="Emphasis">
    <w:name w:val="Emphasis"/>
    <w:qFormat/>
    <w:rsid w:val="00B73918"/>
    <w:rPr>
      <w:caps/>
      <w:sz w:val="18"/>
    </w:rPr>
  </w:style>
  <w:style w:type="paragraph" w:styleId="ListNumber">
    <w:name w:val="List Number"/>
    <w:basedOn w:val="List"/>
    <w:rsid w:val="00B73918"/>
    <w:pPr>
      <w:spacing w:after="240" w:line="240" w:lineRule="atLeast"/>
      <w:ind w:left="720" w:right="720"/>
      <w:jc w:val="both"/>
    </w:pPr>
    <w:rPr>
      <w:sz w:val="22"/>
      <w:szCs w:val="20"/>
    </w:rPr>
  </w:style>
  <w:style w:type="paragraph" w:styleId="List">
    <w:name w:val="List"/>
    <w:basedOn w:val="Normal"/>
    <w:rsid w:val="00B73918"/>
    <w:pPr>
      <w:ind w:left="360" w:hanging="360"/>
    </w:pPr>
  </w:style>
  <w:style w:type="paragraph" w:styleId="DocumentMap">
    <w:name w:val="Document Map"/>
    <w:basedOn w:val="Normal"/>
    <w:semiHidden/>
    <w:rsid w:val="00744E6A"/>
    <w:pPr>
      <w:shd w:val="clear" w:color="auto" w:fill="000080"/>
    </w:pPr>
    <w:rPr>
      <w:rFonts w:ascii="Tahoma" w:hAnsi="Tahoma" w:cs="Tahoma"/>
      <w:sz w:val="20"/>
      <w:szCs w:val="20"/>
    </w:rPr>
  </w:style>
  <w:style w:type="paragraph" w:styleId="Header">
    <w:name w:val="header"/>
    <w:basedOn w:val="Normal"/>
    <w:rsid w:val="00744E6A"/>
    <w:pPr>
      <w:tabs>
        <w:tab w:val="center" w:pos="4320"/>
        <w:tab w:val="right" w:pos="8640"/>
      </w:tabs>
    </w:pPr>
  </w:style>
  <w:style w:type="character" w:styleId="FollowedHyperlink">
    <w:name w:val="FollowedHyperlink"/>
    <w:basedOn w:val="DefaultParagraphFont"/>
    <w:rsid w:val="004A0422"/>
    <w:rPr>
      <w:color w:val="800080"/>
      <w:u w:val="single"/>
    </w:rPr>
  </w:style>
  <w:style w:type="paragraph" w:styleId="BalloonText">
    <w:name w:val="Balloon Text"/>
    <w:basedOn w:val="Normal"/>
    <w:link w:val="BalloonTextChar"/>
    <w:rsid w:val="00BA7ED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A7E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662627">
      <w:bodyDiv w:val="1"/>
      <w:marLeft w:val="0"/>
      <w:marRight w:val="0"/>
      <w:marTop w:val="0"/>
      <w:marBottom w:val="0"/>
      <w:divBdr>
        <w:top w:val="none" w:sz="0" w:space="0" w:color="auto"/>
        <w:left w:val="none" w:sz="0" w:space="0" w:color="auto"/>
        <w:bottom w:val="none" w:sz="0" w:space="0" w:color="auto"/>
        <w:right w:val="none" w:sz="0" w:space="0" w:color="auto"/>
      </w:divBdr>
    </w:div>
    <w:div w:id="1132553294">
      <w:bodyDiv w:val="1"/>
      <w:marLeft w:val="0"/>
      <w:marRight w:val="0"/>
      <w:marTop w:val="0"/>
      <w:marBottom w:val="0"/>
      <w:divBdr>
        <w:top w:val="none" w:sz="0" w:space="0" w:color="auto"/>
        <w:left w:val="none" w:sz="0" w:space="0" w:color="auto"/>
        <w:bottom w:val="none" w:sz="0" w:space="0" w:color="auto"/>
        <w:right w:val="none" w:sz="0" w:space="0" w:color="auto"/>
      </w:divBdr>
      <w:divsChild>
        <w:div w:id="301884058">
          <w:marLeft w:val="1515"/>
          <w:marRight w:val="0"/>
          <w:marTop w:val="0"/>
          <w:marBottom w:val="0"/>
          <w:divBdr>
            <w:top w:val="none" w:sz="0" w:space="0" w:color="auto"/>
            <w:left w:val="single" w:sz="6" w:space="0" w:color="999999"/>
            <w:bottom w:val="none" w:sz="0" w:space="0" w:color="auto"/>
            <w:right w:val="single" w:sz="6" w:space="0" w:color="999999"/>
          </w:divBdr>
          <w:divsChild>
            <w:div w:id="578948000">
              <w:marLeft w:val="0"/>
              <w:marRight w:val="0"/>
              <w:marTop w:val="0"/>
              <w:marBottom w:val="0"/>
              <w:divBdr>
                <w:top w:val="none" w:sz="0" w:space="0" w:color="auto"/>
                <w:left w:val="none" w:sz="0" w:space="0" w:color="auto"/>
                <w:bottom w:val="none" w:sz="0" w:space="0" w:color="auto"/>
                <w:right w:val="none" w:sz="0" w:space="0" w:color="auto"/>
              </w:divBdr>
              <w:divsChild>
                <w:div w:id="1755979268">
                  <w:marLeft w:val="0"/>
                  <w:marRight w:val="0"/>
                  <w:marTop w:val="0"/>
                  <w:marBottom w:val="0"/>
                  <w:divBdr>
                    <w:top w:val="none" w:sz="0" w:space="0" w:color="auto"/>
                    <w:left w:val="none" w:sz="0" w:space="0" w:color="auto"/>
                    <w:bottom w:val="none" w:sz="0" w:space="0" w:color="auto"/>
                    <w:right w:val="none" w:sz="0" w:space="0" w:color="auto"/>
                  </w:divBdr>
                  <w:divsChild>
                    <w:div w:id="128503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09238294">
      <w:bodyDiv w:val="1"/>
      <w:marLeft w:val="0"/>
      <w:marRight w:val="0"/>
      <w:marTop w:val="0"/>
      <w:marBottom w:val="0"/>
      <w:divBdr>
        <w:top w:val="none" w:sz="0" w:space="0" w:color="auto"/>
        <w:left w:val="none" w:sz="0" w:space="0" w:color="auto"/>
        <w:bottom w:val="none" w:sz="0" w:space="0" w:color="auto"/>
        <w:right w:val="none" w:sz="0" w:space="0" w:color="auto"/>
      </w:divBdr>
    </w:div>
    <w:div w:id="1333679606">
      <w:bodyDiv w:val="1"/>
      <w:marLeft w:val="0"/>
      <w:marRight w:val="0"/>
      <w:marTop w:val="0"/>
      <w:marBottom w:val="0"/>
      <w:divBdr>
        <w:top w:val="none" w:sz="0" w:space="0" w:color="auto"/>
        <w:left w:val="none" w:sz="0" w:space="0" w:color="auto"/>
        <w:bottom w:val="none" w:sz="0" w:space="0" w:color="auto"/>
        <w:right w:val="none" w:sz="0" w:space="0" w:color="auto"/>
      </w:divBdr>
      <w:divsChild>
        <w:div w:id="2052416518">
          <w:marLeft w:val="0"/>
          <w:marRight w:val="0"/>
          <w:marTop w:val="0"/>
          <w:marBottom w:val="0"/>
          <w:divBdr>
            <w:top w:val="none" w:sz="0" w:space="0" w:color="auto"/>
            <w:left w:val="single" w:sz="48" w:space="0" w:color="D3E6EF"/>
            <w:bottom w:val="none" w:sz="0" w:space="0" w:color="auto"/>
            <w:right w:val="single" w:sz="48" w:space="0" w:color="D3E6EF"/>
          </w:divBdr>
          <w:divsChild>
            <w:div w:id="2084177293">
              <w:marLeft w:val="0"/>
              <w:marRight w:val="0"/>
              <w:marTop w:val="0"/>
              <w:marBottom w:val="0"/>
              <w:divBdr>
                <w:top w:val="none" w:sz="0" w:space="0" w:color="auto"/>
                <w:left w:val="none" w:sz="0" w:space="0" w:color="auto"/>
                <w:bottom w:val="none" w:sz="0" w:space="0" w:color="auto"/>
                <w:right w:val="none" w:sz="0" w:space="0" w:color="auto"/>
              </w:divBdr>
              <w:divsChild>
                <w:div w:id="251554016">
                  <w:marLeft w:val="0"/>
                  <w:marRight w:val="0"/>
                  <w:marTop w:val="0"/>
                  <w:marBottom w:val="0"/>
                  <w:divBdr>
                    <w:top w:val="none" w:sz="0" w:space="0" w:color="auto"/>
                    <w:left w:val="none" w:sz="0" w:space="0" w:color="auto"/>
                    <w:bottom w:val="none" w:sz="0" w:space="0" w:color="auto"/>
                    <w:right w:val="none" w:sz="0" w:space="0" w:color="auto"/>
                  </w:divBdr>
                  <w:divsChild>
                    <w:div w:id="2013096467">
                      <w:marLeft w:val="0"/>
                      <w:marRight w:val="5700"/>
                      <w:marTop w:val="0"/>
                      <w:marBottom w:val="0"/>
                      <w:divBdr>
                        <w:top w:val="none" w:sz="0" w:space="0" w:color="auto"/>
                        <w:left w:val="none" w:sz="0" w:space="0" w:color="auto"/>
                        <w:bottom w:val="none" w:sz="0" w:space="0" w:color="auto"/>
                        <w:right w:val="none" w:sz="0" w:space="0" w:color="auto"/>
                      </w:divBdr>
                      <w:divsChild>
                        <w:div w:id="1173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emf"/><Relationship Id="rId18"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BillHuddleston@verizon.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mailto:BillHuddleston@verizon.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illHuddleston@verizon.net" TargetMode="External"/><Relationship Id="rId14" Type="http://schemas.openxmlformats.org/officeDocument/2006/relationships/hyperlink" Target="http://www.opm.gov/cf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6687</Words>
  <Characters>38117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HUDDLESTON CONSULTING GROUP</vt:lpstr>
    </vt:vector>
  </TitlesOfParts>
  <Company>Microsoft</Company>
  <LinksUpToDate>false</LinksUpToDate>
  <CharactersWithSpaces>44715</CharactersWithSpaces>
  <SharedDoc>false</SharedDoc>
  <HLinks>
    <vt:vector size="24" baseType="variant">
      <vt:variant>
        <vt:i4>7864415</vt:i4>
      </vt:variant>
      <vt:variant>
        <vt:i4>9</vt:i4>
      </vt:variant>
      <vt:variant>
        <vt:i4>0</vt:i4>
      </vt:variant>
      <vt:variant>
        <vt:i4>5</vt:i4>
      </vt:variant>
      <vt:variant>
        <vt:lpwstr>mailto:BillHuddleston@verizon.net</vt:lpwstr>
      </vt:variant>
      <vt:variant>
        <vt:lpwstr/>
      </vt:variant>
      <vt:variant>
        <vt:i4>3670056</vt:i4>
      </vt:variant>
      <vt:variant>
        <vt:i4>6</vt:i4>
      </vt:variant>
      <vt:variant>
        <vt:i4>0</vt:i4>
      </vt:variant>
      <vt:variant>
        <vt:i4>5</vt:i4>
      </vt:variant>
      <vt:variant>
        <vt:lpwstr>http://www.opm.gov/cfc</vt:lpwstr>
      </vt:variant>
      <vt:variant>
        <vt:lpwstr/>
      </vt:variant>
      <vt:variant>
        <vt:i4>7864415</vt:i4>
      </vt:variant>
      <vt:variant>
        <vt:i4>3</vt:i4>
      </vt:variant>
      <vt:variant>
        <vt:i4>0</vt:i4>
      </vt:variant>
      <vt:variant>
        <vt:i4>5</vt:i4>
      </vt:variant>
      <vt:variant>
        <vt:lpwstr>mailto:BillHuddleston@verizon.net</vt:lpwstr>
      </vt:variant>
      <vt:variant>
        <vt:lpwstr/>
      </vt:variant>
      <vt:variant>
        <vt:i4>7864415</vt:i4>
      </vt:variant>
      <vt:variant>
        <vt:i4>0</vt:i4>
      </vt:variant>
      <vt:variant>
        <vt:i4>0</vt:i4>
      </vt:variant>
      <vt:variant>
        <vt:i4>5</vt:i4>
      </vt:variant>
      <vt:variant>
        <vt:lpwstr>mailto:BillHuddleston@verizon.net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HUDDLESTON CONSULTING GROUP</dc:title>
  <dc:creator>Bill</dc:creator>
  <cp:lastModifiedBy>Elizabeth</cp:lastModifiedBy>
  <cp:revision>2</cp:revision>
  <cp:lastPrinted>2010-02-10T15:54:00Z</cp:lastPrinted>
  <dcterms:created xsi:type="dcterms:W3CDTF">2014-03-24T15:35:00Z</dcterms:created>
  <dcterms:modified xsi:type="dcterms:W3CDTF">2014-03-24T15:35:00Z</dcterms:modified>
</cp:coreProperties>
</file>